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6844" w:rsidRPr="00045B7A" w:rsidRDefault="00C06844" w:rsidP="00C06844">
      <w:pPr>
        <w:rPr>
          <w:b/>
          <w:sz w:val="28"/>
          <w:szCs w:val="28"/>
          <w:lang w:val="en-US"/>
        </w:rPr>
      </w:pPr>
      <w:r w:rsidRPr="00E01CBA">
        <w:rPr>
          <w:b/>
          <w:sz w:val="28"/>
          <w:szCs w:val="28"/>
          <w:lang w:val="ru-RU"/>
        </w:rPr>
        <w:t>УДК</w:t>
      </w:r>
      <w:r w:rsidRPr="00045B7A">
        <w:rPr>
          <w:b/>
          <w:sz w:val="28"/>
          <w:szCs w:val="28"/>
          <w:lang w:val="en-US"/>
        </w:rPr>
        <w:t xml:space="preserve"> 7.067</w:t>
      </w:r>
    </w:p>
    <w:p w:rsidR="006406EB" w:rsidRPr="00045B7A" w:rsidRDefault="006406EB" w:rsidP="00C06844">
      <w:pPr>
        <w:ind w:firstLine="387"/>
        <w:jc w:val="center"/>
        <w:rPr>
          <w:b/>
          <w:sz w:val="28"/>
          <w:szCs w:val="28"/>
          <w:lang w:val="en-US"/>
        </w:rPr>
      </w:pPr>
    </w:p>
    <w:p w:rsidR="00C06844" w:rsidRPr="003D386C" w:rsidRDefault="003D386C" w:rsidP="00045B7A">
      <w:pPr>
        <w:tabs>
          <w:tab w:val="left" w:pos="426"/>
        </w:tabs>
        <w:spacing w:line="360" w:lineRule="auto"/>
        <w:ind w:firstLine="284"/>
        <w:jc w:val="center"/>
        <w:rPr>
          <w:b/>
          <w:sz w:val="28"/>
          <w:szCs w:val="28"/>
          <w:lang w:val="en-US"/>
        </w:rPr>
      </w:pPr>
      <w:r w:rsidRPr="003D386C">
        <w:rPr>
          <w:b/>
          <w:sz w:val="28"/>
          <w:szCs w:val="28"/>
          <w:lang w:val="en-US"/>
        </w:rPr>
        <w:t>ART</w:t>
      </w:r>
      <w:r w:rsidR="00045B7A">
        <w:rPr>
          <w:b/>
          <w:sz w:val="28"/>
          <w:szCs w:val="28"/>
          <w:lang w:val="en-US"/>
        </w:rPr>
        <w:t xml:space="preserve"> CRITIC</w:t>
      </w:r>
      <w:r w:rsidRPr="003D386C">
        <w:rPr>
          <w:b/>
          <w:sz w:val="28"/>
          <w:szCs w:val="28"/>
          <w:lang w:val="en-US"/>
        </w:rPr>
        <w:t xml:space="preserve"> AS AN EVENT MANAGER: TRAINING PROBLEMS</w:t>
      </w:r>
    </w:p>
    <w:p w:rsidR="00045B7A" w:rsidRDefault="00045B7A" w:rsidP="00956953">
      <w:pPr>
        <w:tabs>
          <w:tab w:val="left" w:pos="426"/>
        </w:tabs>
        <w:spacing w:line="360" w:lineRule="auto"/>
        <w:ind w:firstLine="284"/>
        <w:jc w:val="right"/>
        <w:rPr>
          <w:b/>
          <w:sz w:val="28"/>
          <w:szCs w:val="28"/>
          <w:lang w:val="en-US"/>
        </w:rPr>
      </w:pPr>
    </w:p>
    <w:p w:rsidR="00C06844" w:rsidRPr="00045B7A" w:rsidRDefault="00045B7A" w:rsidP="00956953">
      <w:pPr>
        <w:tabs>
          <w:tab w:val="left" w:pos="426"/>
        </w:tabs>
        <w:spacing w:line="360" w:lineRule="auto"/>
        <w:ind w:firstLine="284"/>
        <w:jc w:val="right"/>
        <w:rPr>
          <w:b/>
          <w:sz w:val="28"/>
          <w:szCs w:val="28"/>
          <w:lang w:val="en-US"/>
        </w:rPr>
      </w:pPr>
      <w:proofErr w:type="spellStart"/>
      <w:r>
        <w:rPr>
          <w:b/>
          <w:sz w:val="28"/>
          <w:szCs w:val="28"/>
          <w:lang w:val="en-US"/>
        </w:rPr>
        <w:t>Zadoia</w:t>
      </w:r>
      <w:proofErr w:type="spellEnd"/>
      <w:r>
        <w:rPr>
          <w:b/>
          <w:sz w:val="28"/>
          <w:szCs w:val="28"/>
          <w:lang w:val="en-US"/>
        </w:rPr>
        <w:t xml:space="preserve"> </w:t>
      </w:r>
      <w:proofErr w:type="spellStart"/>
      <w:r>
        <w:rPr>
          <w:b/>
          <w:sz w:val="28"/>
          <w:szCs w:val="28"/>
          <w:lang w:val="en-US"/>
        </w:rPr>
        <w:t>Anatolii</w:t>
      </w:r>
      <w:proofErr w:type="spellEnd"/>
      <w:r>
        <w:rPr>
          <w:b/>
          <w:sz w:val="28"/>
          <w:szCs w:val="28"/>
          <w:lang w:val="en-US"/>
        </w:rPr>
        <w:t xml:space="preserve"> </w:t>
      </w:r>
      <w:proofErr w:type="spellStart"/>
      <w:r>
        <w:rPr>
          <w:b/>
          <w:sz w:val="28"/>
          <w:szCs w:val="28"/>
          <w:lang w:val="en-US"/>
        </w:rPr>
        <w:t>Oleksandrovych</w:t>
      </w:r>
      <w:proofErr w:type="spellEnd"/>
      <w:r>
        <w:rPr>
          <w:b/>
          <w:sz w:val="28"/>
          <w:szCs w:val="28"/>
          <w:lang w:val="en-US"/>
        </w:rPr>
        <w:t>,</w:t>
      </w:r>
    </w:p>
    <w:p w:rsidR="00C06844" w:rsidRPr="00045B7A" w:rsidRDefault="00045B7A" w:rsidP="00956953">
      <w:pPr>
        <w:tabs>
          <w:tab w:val="left" w:pos="426"/>
        </w:tabs>
        <w:spacing w:line="360" w:lineRule="auto"/>
        <w:ind w:firstLine="284"/>
        <w:jc w:val="right"/>
        <w:rPr>
          <w:sz w:val="28"/>
          <w:szCs w:val="28"/>
          <w:lang w:val="en-US"/>
        </w:rPr>
      </w:pPr>
      <w:r>
        <w:rPr>
          <w:sz w:val="28"/>
          <w:szCs w:val="28"/>
          <w:lang w:val="en-US"/>
        </w:rPr>
        <w:t>Doctor</w:t>
      </w:r>
      <w:r w:rsidRPr="00045B7A">
        <w:rPr>
          <w:sz w:val="28"/>
          <w:szCs w:val="28"/>
          <w:lang w:val="en-US"/>
        </w:rPr>
        <w:t xml:space="preserve"> </w:t>
      </w:r>
      <w:r>
        <w:rPr>
          <w:sz w:val="28"/>
          <w:szCs w:val="28"/>
          <w:lang w:val="en-US"/>
        </w:rPr>
        <w:t>of</w:t>
      </w:r>
      <w:r w:rsidRPr="00045B7A">
        <w:rPr>
          <w:sz w:val="28"/>
          <w:szCs w:val="28"/>
          <w:lang w:val="en-US"/>
        </w:rPr>
        <w:t xml:space="preserve"> </w:t>
      </w:r>
      <w:r>
        <w:rPr>
          <w:sz w:val="28"/>
          <w:szCs w:val="28"/>
          <w:lang w:val="en-US"/>
        </w:rPr>
        <w:t>Science (Economics), Full Professor</w:t>
      </w:r>
    </w:p>
    <w:p w:rsidR="00C06844" w:rsidRPr="004E6284" w:rsidRDefault="00045B7A" w:rsidP="00956953">
      <w:pPr>
        <w:tabs>
          <w:tab w:val="left" w:pos="426"/>
        </w:tabs>
        <w:spacing w:line="360" w:lineRule="auto"/>
        <w:ind w:firstLine="284"/>
        <w:jc w:val="right"/>
        <w:rPr>
          <w:sz w:val="28"/>
          <w:szCs w:val="28"/>
          <w:lang w:val="en-US"/>
        </w:rPr>
      </w:pPr>
      <w:r>
        <w:rPr>
          <w:sz w:val="28"/>
          <w:szCs w:val="28"/>
          <w:lang w:val="en-US"/>
        </w:rPr>
        <w:t xml:space="preserve">Alfred Nobel University, </w:t>
      </w:r>
      <w:proofErr w:type="spellStart"/>
      <w:r>
        <w:rPr>
          <w:sz w:val="28"/>
          <w:szCs w:val="28"/>
          <w:lang w:val="en-US"/>
        </w:rPr>
        <w:t>Dnipro</w:t>
      </w:r>
      <w:proofErr w:type="spellEnd"/>
      <w:r>
        <w:rPr>
          <w:sz w:val="28"/>
          <w:szCs w:val="28"/>
          <w:lang w:val="en-US"/>
        </w:rPr>
        <w:t>, Ukraine</w:t>
      </w:r>
    </w:p>
    <w:p w:rsidR="00C06844" w:rsidRPr="004E6284" w:rsidRDefault="00C06844" w:rsidP="00956953">
      <w:pPr>
        <w:tabs>
          <w:tab w:val="left" w:pos="426"/>
        </w:tabs>
        <w:spacing w:line="360" w:lineRule="auto"/>
        <w:ind w:firstLine="284"/>
        <w:jc w:val="right"/>
        <w:rPr>
          <w:sz w:val="28"/>
          <w:szCs w:val="28"/>
          <w:lang w:val="en-US"/>
        </w:rPr>
      </w:pPr>
      <w:r w:rsidRPr="00045B7A">
        <w:rPr>
          <w:sz w:val="28"/>
          <w:szCs w:val="28"/>
          <w:lang w:val="en-US"/>
        </w:rPr>
        <w:t>zadoya</w:t>
      </w:r>
      <w:r w:rsidRPr="004E6284">
        <w:rPr>
          <w:sz w:val="28"/>
          <w:szCs w:val="28"/>
          <w:lang w:val="en-US"/>
        </w:rPr>
        <w:t>@</w:t>
      </w:r>
      <w:r w:rsidRPr="00045B7A">
        <w:rPr>
          <w:sz w:val="28"/>
          <w:szCs w:val="28"/>
          <w:lang w:val="en-US"/>
        </w:rPr>
        <w:t>duan</w:t>
      </w:r>
      <w:r w:rsidRPr="004E6284">
        <w:rPr>
          <w:sz w:val="28"/>
          <w:szCs w:val="28"/>
          <w:lang w:val="en-US"/>
        </w:rPr>
        <w:t>.</w:t>
      </w:r>
      <w:r w:rsidRPr="00045B7A">
        <w:rPr>
          <w:sz w:val="28"/>
          <w:szCs w:val="28"/>
          <w:lang w:val="en-US"/>
        </w:rPr>
        <w:t>edu</w:t>
      </w:r>
      <w:r w:rsidRPr="004E6284">
        <w:rPr>
          <w:sz w:val="28"/>
          <w:szCs w:val="28"/>
          <w:lang w:val="en-US"/>
        </w:rPr>
        <w:t>.</w:t>
      </w:r>
      <w:r w:rsidRPr="00045B7A">
        <w:rPr>
          <w:sz w:val="28"/>
          <w:szCs w:val="28"/>
          <w:lang w:val="en-US"/>
        </w:rPr>
        <w:t>ua</w:t>
      </w:r>
    </w:p>
    <w:p w:rsidR="00C06844" w:rsidRPr="00045B7A" w:rsidRDefault="00045B7A" w:rsidP="00956953">
      <w:pPr>
        <w:tabs>
          <w:tab w:val="left" w:pos="426"/>
        </w:tabs>
        <w:spacing w:line="360" w:lineRule="auto"/>
        <w:jc w:val="right"/>
        <w:rPr>
          <w:b/>
          <w:sz w:val="28"/>
          <w:szCs w:val="28"/>
          <w:lang w:val="en-US"/>
        </w:rPr>
      </w:pPr>
      <w:proofErr w:type="spellStart"/>
      <w:r>
        <w:rPr>
          <w:b/>
          <w:sz w:val="28"/>
          <w:szCs w:val="28"/>
          <w:lang w:val="en-US"/>
        </w:rPr>
        <w:t>Syzonenko</w:t>
      </w:r>
      <w:proofErr w:type="spellEnd"/>
      <w:r>
        <w:rPr>
          <w:b/>
          <w:sz w:val="28"/>
          <w:szCs w:val="28"/>
          <w:lang w:val="en-US"/>
        </w:rPr>
        <w:t xml:space="preserve"> </w:t>
      </w:r>
      <w:proofErr w:type="spellStart"/>
      <w:r>
        <w:rPr>
          <w:b/>
          <w:sz w:val="28"/>
          <w:szCs w:val="28"/>
          <w:lang w:val="en-US"/>
        </w:rPr>
        <w:t>Iryna</w:t>
      </w:r>
      <w:proofErr w:type="spellEnd"/>
      <w:r>
        <w:rPr>
          <w:b/>
          <w:sz w:val="28"/>
          <w:szCs w:val="28"/>
          <w:lang w:val="en-US"/>
        </w:rPr>
        <w:t xml:space="preserve"> </w:t>
      </w:r>
      <w:proofErr w:type="spellStart"/>
      <w:r>
        <w:rPr>
          <w:b/>
          <w:sz w:val="28"/>
          <w:szCs w:val="28"/>
          <w:lang w:val="en-US"/>
        </w:rPr>
        <w:t>Hryhorivna</w:t>
      </w:r>
      <w:proofErr w:type="spellEnd"/>
      <w:r w:rsidR="00C06844" w:rsidRPr="00045B7A">
        <w:rPr>
          <w:b/>
          <w:sz w:val="28"/>
          <w:szCs w:val="28"/>
          <w:lang w:val="en-US"/>
        </w:rPr>
        <w:t>,</w:t>
      </w:r>
    </w:p>
    <w:p w:rsidR="00C06844" w:rsidRPr="00045B7A" w:rsidRDefault="00045B7A" w:rsidP="00956953">
      <w:pPr>
        <w:tabs>
          <w:tab w:val="left" w:pos="426"/>
        </w:tabs>
        <w:spacing w:line="360" w:lineRule="auto"/>
        <w:jc w:val="right"/>
        <w:rPr>
          <w:sz w:val="28"/>
          <w:szCs w:val="28"/>
          <w:lang w:val="en-US"/>
        </w:rPr>
      </w:pPr>
      <w:r>
        <w:rPr>
          <w:sz w:val="28"/>
          <w:szCs w:val="28"/>
          <w:lang w:val="en-US"/>
        </w:rPr>
        <w:t>Postgraduate Student</w:t>
      </w:r>
      <w:r w:rsidR="00C06844" w:rsidRPr="00045B7A">
        <w:rPr>
          <w:sz w:val="28"/>
          <w:szCs w:val="28"/>
          <w:lang w:val="en-US"/>
        </w:rPr>
        <w:t xml:space="preserve"> </w:t>
      </w:r>
    </w:p>
    <w:p w:rsidR="00C06844" w:rsidRPr="00045B7A" w:rsidRDefault="00045B7A" w:rsidP="00956953">
      <w:pPr>
        <w:tabs>
          <w:tab w:val="left" w:pos="426"/>
        </w:tabs>
        <w:spacing w:line="360" w:lineRule="auto"/>
        <w:jc w:val="right"/>
        <w:rPr>
          <w:bCs/>
          <w:sz w:val="28"/>
          <w:szCs w:val="28"/>
          <w:lang w:val="en-US"/>
        </w:rPr>
      </w:pPr>
      <w:r>
        <w:rPr>
          <w:bCs/>
          <w:sz w:val="28"/>
          <w:szCs w:val="28"/>
          <w:lang w:val="en-US"/>
        </w:rPr>
        <w:t>John Paul II Catholic University o</w:t>
      </w:r>
      <w:r w:rsidRPr="00045B7A">
        <w:rPr>
          <w:bCs/>
          <w:sz w:val="28"/>
          <w:szCs w:val="28"/>
          <w:lang w:val="en-US"/>
        </w:rPr>
        <w:t>f</w:t>
      </w:r>
      <w:r>
        <w:rPr>
          <w:bCs/>
          <w:sz w:val="28"/>
          <w:szCs w:val="28"/>
          <w:lang w:val="en-US"/>
        </w:rPr>
        <w:t xml:space="preserve"> </w:t>
      </w:r>
      <w:r w:rsidRPr="00045B7A">
        <w:rPr>
          <w:bCs/>
          <w:sz w:val="28"/>
          <w:szCs w:val="28"/>
          <w:lang w:val="en-US"/>
        </w:rPr>
        <w:t>Lublin</w:t>
      </w:r>
    </w:p>
    <w:p w:rsidR="00C06844" w:rsidRPr="00E01CBA" w:rsidRDefault="00045B7A" w:rsidP="00956953">
      <w:pPr>
        <w:tabs>
          <w:tab w:val="left" w:pos="426"/>
        </w:tabs>
        <w:spacing w:line="360" w:lineRule="auto"/>
        <w:jc w:val="right"/>
        <w:rPr>
          <w:bCs/>
          <w:sz w:val="28"/>
          <w:szCs w:val="28"/>
          <w:lang w:val="ru-RU"/>
        </w:rPr>
      </w:pPr>
      <w:r>
        <w:rPr>
          <w:bCs/>
          <w:sz w:val="28"/>
          <w:szCs w:val="28"/>
          <w:lang w:val="en-US"/>
        </w:rPr>
        <w:t>Poland</w:t>
      </w:r>
      <w:r w:rsidR="00C06844" w:rsidRPr="00E01CBA">
        <w:rPr>
          <w:bCs/>
          <w:sz w:val="28"/>
          <w:szCs w:val="28"/>
          <w:lang w:val="ru-RU"/>
        </w:rPr>
        <w:t xml:space="preserve"> </w:t>
      </w:r>
    </w:p>
    <w:p w:rsidR="006406EB" w:rsidRPr="00E01CBA" w:rsidRDefault="006406EB" w:rsidP="00956953">
      <w:pPr>
        <w:tabs>
          <w:tab w:val="left" w:pos="426"/>
        </w:tabs>
        <w:spacing w:line="360" w:lineRule="auto"/>
        <w:jc w:val="right"/>
        <w:rPr>
          <w:sz w:val="28"/>
          <w:szCs w:val="28"/>
          <w:lang w:val="ru-RU"/>
        </w:rPr>
      </w:pPr>
      <w:r w:rsidRPr="00E01CBA">
        <w:rPr>
          <w:sz w:val="28"/>
          <w:szCs w:val="28"/>
          <w:lang w:val="ru-RU"/>
        </w:rPr>
        <w:t>9sirena@gmail.com</w:t>
      </w:r>
    </w:p>
    <w:p w:rsidR="00C06844" w:rsidRDefault="00C06844" w:rsidP="00956953">
      <w:pPr>
        <w:spacing w:line="360" w:lineRule="auto"/>
        <w:ind w:firstLine="387"/>
        <w:jc w:val="both"/>
        <w:rPr>
          <w:sz w:val="28"/>
          <w:szCs w:val="28"/>
          <w:lang w:val="en-US"/>
        </w:rPr>
      </w:pPr>
    </w:p>
    <w:p w:rsidR="00045B7A" w:rsidRPr="00045B7A" w:rsidRDefault="00045B7A" w:rsidP="004E6284">
      <w:pPr>
        <w:spacing w:line="360" w:lineRule="auto"/>
        <w:jc w:val="both"/>
        <w:rPr>
          <w:sz w:val="28"/>
          <w:szCs w:val="28"/>
          <w:lang w:val="en-US"/>
        </w:rPr>
      </w:pPr>
      <w:r w:rsidRPr="00045B7A">
        <w:rPr>
          <w:b/>
          <w:sz w:val="28"/>
          <w:szCs w:val="28"/>
          <w:lang w:val="en-US"/>
        </w:rPr>
        <w:t>Abstract</w:t>
      </w:r>
      <w:r w:rsidRPr="00045B7A">
        <w:rPr>
          <w:sz w:val="28"/>
          <w:szCs w:val="28"/>
          <w:lang w:val="en-US"/>
        </w:rPr>
        <w:t xml:space="preserve">: The commercialization of the modern art market requires major changes in the content and technology of training of art </w:t>
      </w:r>
      <w:r>
        <w:rPr>
          <w:sz w:val="28"/>
          <w:szCs w:val="28"/>
          <w:lang w:val="en-US"/>
        </w:rPr>
        <w:t>critics</w:t>
      </w:r>
      <w:r w:rsidRPr="00045B7A">
        <w:rPr>
          <w:sz w:val="28"/>
          <w:szCs w:val="28"/>
          <w:lang w:val="en-US"/>
        </w:rPr>
        <w:t>. Since most of their activities are actually related to the organization and conduct of certain events, it becomes necessary to strengthen the component of managerial and marketing training. The use of the concept of event management can contribute to solving this problem. Its implementation requires the inclusion of art historians in educational programs</w:t>
      </w:r>
      <w:r w:rsidR="000F7C73">
        <w:rPr>
          <w:sz w:val="28"/>
          <w:szCs w:val="28"/>
          <w:lang w:val="en-US"/>
        </w:rPr>
        <w:t xml:space="preserve"> of art critic training</w:t>
      </w:r>
      <w:r w:rsidRPr="00045B7A">
        <w:rPr>
          <w:sz w:val="28"/>
          <w:szCs w:val="28"/>
          <w:lang w:val="en-US"/>
        </w:rPr>
        <w:t xml:space="preserve"> as mandatory and selective educational components of disciplines related to economics, management and marketing.</w:t>
      </w:r>
    </w:p>
    <w:p w:rsidR="00045B7A" w:rsidRPr="00045B7A" w:rsidRDefault="000F7C73" w:rsidP="004E6284">
      <w:pPr>
        <w:spacing w:line="360" w:lineRule="auto"/>
        <w:jc w:val="both"/>
        <w:rPr>
          <w:sz w:val="28"/>
          <w:szCs w:val="28"/>
          <w:lang w:val="en-US"/>
        </w:rPr>
      </w:pPr>
      <w:r w:rsidRPr="000F7C73">
        <w:rPr>
          <w:b/>
          <w:sz w:val="28"/>
          <w:szCs w:val="28"/>
          <w:lang w:val="en-US"/>
        </w:rPr>
        <w:t>Key</w:t>
      </w:r>
      <w:r w:rsidR="00045B7A" w:rsidRPr="000F7C73">
        <w:rPr>
          <w:b/>
          <w:sz w:val="28"/>
          <w:szCs w:val="28"/>
          <w:lang w:val="en-US"/>
        </w:rPr>
        <w:t>words</w:t>
      </w:r>
      <w:r w:rsidR="00045B7A" w:rsidRPr="00045B7A">
        <w:rPr>
          <w:sz w:val="28"/>
          <w:szCs w:val="28"/>
          <w:lang w:val="en-US"/>
        </w:rPr>
        <w:t xml:space="preserve">: art </w:t>
      </w:r>
      <w:r>
        <w:rPr>
          <w:sz w:val="28"/>
          <w:szCs w:val="28"/>
          <w:lang w:val="en-US"/>
        </w:rPr>
        <w:t>critics</w:t>
      </w:r>
      <w:r w:rsidR="00045B7A" w:rsidRPr="00045B7A">
        <w:rPr>
          <w:sz w:val="28"/>
          <w:szCs w:val="28"/>
          <w:lang w:val="en-US"/>
        </w:rPr>
        <w:t>,</w:t>
      </w:r>
      <w:r>
        <w:rPr>
          <w:sz w:val="28"/>
          <w:szCs w:val="28"/>
          <w:lang w:val="en-US"/>
        </w:rPr>
        <w:t xml:space="preserve"> art history,</w:t>
      </w:r>
      <w:r w:rsidR="00045B7A" w:rsidRPr="00045B7A">
        <w:rPr>
          <w:sz w:val="28"/>
          <w:szCs w:val="28"/>
          <w:lang w:val="en-US"/>
        </w:rPr>
        <w:t xml:space="preserve"> event management, auction, marketing, pricing.</w:t>
      </w:r>
    </w:p>
    <w:p w:rsidR="00045B7A" w:rsidRDefault="00045B7A" w:rsidP="004E6284">
      <w:pPr>
        <w:spacing w:line="360" w:lineRule="auto"/>
        <w:jc w:val="both"/>
        <w:rPr>
          <w:b/>
          <w:sz w:val="28"/>
          <w:szCs w:val="28"/>
          <w:lang w:val="en-US"/>
        </w:rPr>
      </w:pPr>
    </w:p>
    <w:p w:rsidR="000F7C73" w:rsidRPr="000F7C73" w:rsidRDefault="000F7C73" w:rsidP="004E6284">
      <w:pPr>
        <w:spacing w:line="360" w:lineRule="auto"/>
        <w:jc w:val="both"/>
        <w:rPr>
          <w:sz w:val="28"/>
          <w:szCs w:val="28"/>
          <w:lang w:val="en-US"/>
        </w:rPr>
      </w:pPr>
      <w:r w:rsidRPr="000F7C73">
        <w:rPr>
          <w:sz w:val="28"/>
          <w:szCs w:val="28"/>
          <w:lang w:val="en-US"/>
        </w:rPr>
        <w:t>Art criticism is a rather rare profession. Specialists in this field can work in such areas as musicology, literary criticism, theater studies, film studies, the study of fine art (painting, sculpture, architecture, photography, etc.). In a narrower sense, ex</w:t>
      </w:r>
      <w:bookmarkStart w:id="0" w:name="_GoBack"/>
      <w:bookmarkEnd w:id="0"/>
      <w:r w:rsidRPr="000F7C73">
        <w:rPr>
          <w:sz w:val="28"/>
          <w:szCs w:val="28"/>
          <w:lang w:val="en-US"/>
        </w:rPr>
        <w:t>perts are considered art critics who devote their activity to the study of some kind of art, its individual representatives, or even some periods of their creativity.</w:t>
      </w:r>
    </w:p>
    <w:p w:rsidR="000F7C73" w:rsidRDefault="000F7C73" w:rsidP="004E6284">
      <w:pPr>
        <w:spacing w:line="360" w:lineRule="auto"/>
        <w:jc w:val="both"/>
        <w:rPr>
          <w:sz w:val="28"/>
          <w:szCs w:val="28"/>
          <w:lang w:val="en-US"/>
        </w:rPr>
      </w:pPr>
      <w:r w:rsidRPr="000F7C73">
        <w:rPr>
          <w:sz w:val="28"/>
          <w:szCs w:val="28"/>
          <w:lang w:val="en-US"/>
        </w:rPr>
        <w:lastRenderedPageBreak/>
        <w:t>For many years since its inception (the turn of the nineteenth - twentieth centuries) it was a fairly narrow specialty with a fairly limited scope. Moreover, in some countries the training of specialists in this field has been stopped altogether. So, neither in the list of areas and specialties for which training is being conducted in higher educational institutions of Ukraine in 1997, nor in such a list of 2015 this specialty is</w:t>
      </w:r>
      <w:r>
        <w:rPr>
          <w:sz w:val="28"/>
          <w:szCs w:val="28"/>
          <w:lang w:val="en-US"/>
        </w:rPr>
        <w:t>n’t</w:t>
      </w:r>
      <w:r w:rsidRPr="000F7C73">
        <w:rPr>
          <w:sz w:val="28"/>
          <w:szCs w:val="28"/>
          <w:lang w:val="en-US"/>
        </w:rPr>
        <w:t xml:space="preserve"> present [1]. In fact, for future activities as art critics, two types of programs are being prepared: art history and cultural studies.</w:t>
      </w:r>
    </w:p>
    <w:p w:rsidR="000F7C73" w:rsidRPr="000F7C73" w:rsidRDefault="000F7C73" w:rsidP="004E6284">
      <w:pPr>
        <w:spacing w:line="360" w:lineRule="auto"/>
        <w:jc w:val="both"/>
        <w:rPr>
          <w:sz w:val="28"/>
          <w:szCs w:val="28"/>
          <w:lang w:val="en-US"/>
        </w:rPr>
      </w:pPr>
      <w:r w:rsidRPr="000F7C73">
        <w:rPr>
          <w:sz w:val="28"/>
          <w:szCs w:val="28"/>
          <w:lang w:val="en-US"/>
        </w:rPr>
        <w:t>In Russia, the specialty "Art critic" can be obtained at Moscow State University at the Department of Art History of the Faculty of History, at RSUH at the Department of Art History and at other universities.</w:t>
      </w:r>
    </w:p>
    <w:p w:rsidR="000F7C73" w:rsidRDefault="000F7C73" w:rsidP="004E6284">
      <w:pPr>
        <w:spacing w:line="360" w:lineRule="auto"/>
        <w:jc w:val="both"/>
        <w:rPr>
          <w:sz w:val="28"/>
          <w:szCs w:val="28"/>
          <w:lang w:val="en-US"/>
        </w:rPr>
      </w:pPr>
      <w:r w:rsidRPr="000F7C73">
        <w:rPr>
          <w:sz w:val="28"/>
          <w:szCs w:val="28"/>
          <w:lang w:val="en-US"/>
        </w:rPr>
        <w:t>In the West, there are different approaches to the training of art historians. In some schools, emphasis is placed on the practice of studying, evaluating and determining the authenticity of works of art. Such programs train experts who work at auctions and exhibitions, in antique salons, and on opening days. Other programs focus on art studies: they train historians and analysts. All modern methods of teaching art in the West are based on a synthesis of the study of the classical theory of art and modern processes in the field of the art market, virtual and media technologies.</w:t>
      </w:r>
    </w:p>
    <w:p w:rsidR="000F7C73" w:rsidRPr="000F7C73" w:rsidRDefault="000F7C73" w:rsidP="004E6284">
      <w:pPr>
        <w:spacing w:line="360" w:lineRule="auto"/>
        <w:jc w:val="both"/>
        <w:rPr>
          <w:sz w:val="28"/>
          <w:szCs w:val="28"/>
          <w:lang w:val="en-US"/>
        </w:rPr>
      </w:pPr>
      <w:r w:rsidRPr="000F7C73">
        <w:rPr>
          <w:sz w:val="28"/>
          <w:szCs w:val="28"/>
          <w:lang w:val="en-US"/>
        </w:rPr>
        <w:t xml:space="preserve">It is the penetration of market relations in the field of art that makes it necessary to revise the approaches to the </w:t>
      </w:r>
      <w:r w:rsidR="001A0FEF">
        <w:rPr>
          <w:sz w:val="28"/>
          <w:szCs w:val="28"/>
          <w:lang w:val="en-US"/>
        </w:rPr>
        <w:t>training</w:t>
      </w:r>
      <w:r w:rsidRPr="000F7C73">
        <w:rPr>
          <w:sz w:val="28"/>
          <w:szCs w:val="28"/>
          <w:lang w:val="en-US"/>
        </w:rPr>
        <w:t xml:space="preserve"> of a modern art critic. He </w:t>
      </w:r>
      <w:r w:rsidR="001A0FEF">
        <w:rPr>
          <w:sz w:val="28"/>
          <w:szCs w:val="28"/>
          <w:lang w:val="en-US"/>
        </w:rPr>
        <w:t xml:space="preserve">or she </w:t>
      </w:r>
      <w:r w:rsidRPr="000F7C73">
        <w:rPr>
          <w:sz w:val="28"/>
          <w:szCs w:val="28"/>
          <w:lang w:val="en-US"/>
        </w:rPr>
        <w:t>is increasingly faced with the problems of marketing and management, as evidenced by even a simple list of areas of activity of a specialist in the field of art, especially the fine. Almost everything that an art historian does can be described in one word - “events”.</w:t>
      </w:r>
    </w:p>
    <w:p w:rsidR="000F7C73" w:rsidRDefault="000F7C73" w:rsidP="004E6284">
      <w:pPr>
        <w:spacing w:line="360" w:lineRule="auto"/>
        <w:jc w:val="both"/>
        <w:rPr>
          <w:sz w:val="28"/>
          <w:szCs w:val="28"/>
          <w:lang w:val="en-US"/>
        </w:rPr>
      </w:pPr>
      <w:r w:rsidRPr="000F7C73">
        <w:rPr>
          <w:sz w:val="28"/>
          <w:szCs w:val="28"/>
          <w:lang w:val="en-US"/>
        </w:rPr>
        <w:t> The cultural aspect of the activity (work in museums, exhibition halls, speeches at seminars or presentations) is a continuous series of events that require not only pure art history knowledge, but also the skills of a project manager who can correctly plan, organize and conduct these events. Today, museums are interesting interactive art sites, which are an important part of the leisure of most modern people. Educational lectures, tours and courses are gaining popularity. Here, an art critic can work as an art manager, as well as a guide or art critic.</w:t>
      </w:r>
    </w:p>
    <w:p w:rsidR="001A0FEF" w:rsidRDefault="001A0FEF" w:rsidP="004E6284">
      <w:pPr>
        <w:spacing w:line="360" w:lineRule="auto"/>
        <w:jc w:val="both"/>
        <w:rPr>
          <w:sz w:val="28"/>
          <w:szCs w:val="28"/>
          <w:lang w:val="en-US"/>
        </w:rPr>
      </w:pPr>
      <w:r w:rsidRPr="001A0FEF">
        <w:rPr>
          <w:sz w:val="28"/>
          <w:szCs w:val="28"/>
          <w:lang w:val="en-US"/>
        </w:rPr>
        <w:lastRenderedPageBreak/>
        <w:t>Expert (advising on works of art and antiques) and commercial (popularizing and selling objects of art) activities are becoming increasingly important for an art critic today. The successful organization of the auction requires the art historian to have a deep knowledge of marketing, pricing, advertising and the promotion of goods on the market. The art critic must not only confirm the authenticity of the lot put up for sale, evaluate its artistic value, but also be able to evaluate the real market value of the auction object. Unfortunately, very often it is the lack of economic training of art critics that leads to the fact that at auctions the artistic value and market value do not correspond with each other. This leads to the fact that the actual price of the auction deviates very significantly (in one direction or another) from the stated by the organizers.</w:t>
      </w:r>
    </w:p>
    <w:p w:rsidR="001A0FEF" w:rsidRDefault="001943D4" w:rsidP="004E6284">
      <w:pPr>
        <w:spacing w:line="360" w:lineRule="auto"/>
        <w:jc w:val="both"/>
        <w:rPr>
          <w:sz w:val="28"/>
          <w:szCs w:val="28"/>
          <w:lang w:val="en-US"/>
        </w:rPr>
      </w:pPr>
      <w:r>
        <w:rPr>
          <w:sz w:val="28"/>
          <w:szCs w:val="28"/>
          <w:lang w:val="en-US"/>
        </w:rPr>
        <w:t>I</w:t>
      </w:r>
      <w:r w:rsidRPr="001943D4">
        <w:rPr>
          <w:sz w:val="28"/>
          <w:szCs w:val="28"/>
          <w:lang w:val="en-US"/>
        </w:rPr>
        <w:t xml:space="preserve">ndicative in this regard are the results of auctions for the sale of 10 of the most expensive paintings by the famous Polish artist </w:t>
      </w:r>
      <w:proofErr w:type="spellStart"/>
      <w:r w:rsidRPr="001943D4">
        <w:rPr>
          <w:sz w:val="28"/>
          <w:szCs w:val="28"/>
          <w:lang w:val="en-US"/>
        </w:rPr>
        <w:t>Stanislav</w:t>
      </w:r>
      <w:proofErr w:type="spellEnd"/>
      <w:r w:rsidRPr="001943D4">
        <w:rPr>
          <w:sz w:val="28"/>
          <w:szCs w:val="28"/>
          <w:lang w:val="en-US"/>
        </w:rPr>
        <w:t xml:space="preserve"> </w:t>
      </w:r>
      <w:proofErr w:type="spellStart"/>
      <w:r w:rsidRPr="001943D4">
        <w:rPr>
          <w:sz w:val="28"/>
          <w:szCs w:val="28"/>
          <w:lang w:val="en-US"/>
        </w:rPr>
        <w:t>Zhukovsky</w:t>
      </w:r>
      <w:proofErr w:type="spellEnd"/>
      <w:r w:rsidRPr="001943D4">
        <w:rPr>
          <w:sz w:val="28"/>
          <w:szCs w:val="28"/>
          <w:lang w:val="en-US"/>
        </w:rPr>
        <w:t xml:space="preserve"> (Table 1). Only three of the 10 paintings were sold within the estimate stated by the auction organizers. One painting was sold below the stated rating, and six paintings were much more expensive than the preliminary assessment. Moreover, in some positions, the excess was 4 or more times. For example, the painting </w:t>
      </w:r>
      <w:r>
        <w:rPr>
          <w:sz w:val="28"/>
          <w:szCs w:val="28"/>
          <w:lang w:val="en-US"/>
        </w:rPr>
        <w:t>‘</w:t>
      </w:r>
      <w:r w:rsidRPr="001943D4">
        <w:rPr>
          <w:sz w:val="28"/>
          <w:szCs w:val="28"/>
          <w:lang w:val="en-US"/>
        </w:rPr>
        <w:t>Falling Leaves</w:t>
      </w:r>
      <w:r>
        <w:rPr>
          <w:sz w:val="28"/>
          <w:szCs w:val="28"/>
          <w:lang w:val="en-US"/>
        </w:rPr>
        <w:t>’</w:t>
      </w:r>
      <w:r w:rsidRPr="001943D4">
        <w:rPr>
          <w:sz w:val="28"/>
          <w:szCs w:val="28"/>
          <w:lang w:val="en-US"/>
        </w:rPr>
        <w:t xml:space="preserve"> (1929) was actually sold for 99.919 euros, while the maximum </w:t>
      </w:r>
      <w:r>
        <w:rPr>
          <w:sz w:val="28"/>
          <w:szCs w:val="28"/>
          <w:lang w:val="en-US"/>
        </w:rPr>
        <w:t>estimation</w:t>
      </w:r>
      <w:r w:rsidRPr="001943D4">
        <w:rPr>
          <w:sz w:val="28"/>
          <w:szCs w:val="28"/>
          <w:lang w:val="en-US"/>
        </w:rPr>
        <w:t xml:space="preserve"> was 22.580 euros. Of course, this discrepancy can be attributed to the insufficient level of qualification of the managers who organized the auctions. But managers, not being art historians, will not be able to give a proper assessment without special </w:t>
      </w:r>
      <w:proofErr w:type="spellStart"/>
      <w:r>
        <w:rPr>
          <w:sz w:val="28"/>
          <w:szCs w:val="28"/>
          <w:lang w:val="en-US"/>
        </w:rPr>
        <w:t>knowladge</w:t>
      </w:r>
      <w:proofErr w:type="spellEnd"/>
      <w:r w:rsidRPr="001943D4">
        <w:rPr>
          <w:sz w:val="28"/>
          <w:szCs w:val="28"/>
          <w:lang w:val="en-US"/>
        </w:rPr>
        <w:t>. And it will be much more difficult for a professional manager to master the specialty of an art critic than a professional art critic to master managerial functions.</w:t>
      </w:r>
    </w:p>
    <w:p w:rsidR="001943D4" w:rsidRDefault="001943D4" w:rsidP="004E6284">
      <w:pPr>
        <w:spacing w:line="360" w:lineRule="auto"/>
        <w:jc w:val="both"/>
        <w:rPr>
          <w:sz w:val="28"/>
          <w:szCs w:val="28"/>
          <w:lang w:val="en-US"/>
        </w:rPr>
      </w:pPr>
      <w:r w:rsidRPr="001943D4">
        <w:rPr>
          <w:sz w:val="28"/>
          <w:szCs w:val="28"/>
          <w:lang w:val="en-US"/>
        </w:rPr>
        <w:t>Thus, changes in the content and fields of activity of a modern art critic require a revision of the approach to its preparation at higher educational institutions. It is important that an art critic not only has purely professional knowledge in the field of art, but also possesses the skills of an event manager.</w:t>
      </w:r>
    </w:p>
    <w:p w:rsidR="00F84E25" w:rsidRPr="001943D4" w:rsidRDefault="00F84E25" w:rsidP="00F84E25">
      <w:pPr>
        <w:spacing w:line="360" w:lineRule="auto"/>
        <w:ind w:firstLine="567"/>
        <w:jc w:val="both"/>
        <w:rPr>
          <w:sz w:val="28"/>
          <w:szCs w:val="28"/>
          <w:lang w:val="en-US"/>
        </w:rPr>
      </w:pPr>
    </w:p>
    <w:p w:rsidR="004E6284" w:rsidRDefault="004E6284" w:rsidP="001943D4">
      <w:pPr>
        <w:suppressAutoHyphens/>
        <w:autoSpaceDN w:val="0"/>
        <w:spacing w:line="360" w:lineRule="auto"/>
        <w:jc w:val="right"/>
        <w:textAlignment w:val="baseline"/>
        <w:rPr>
          <w:rFonts w:eastAsia="NSimSun"/>
          <w:b/>
          <w:kern w:val="3"/>
          <w:sz w:val="28"/>
          <w:szCs w:val="28"/>
          <w:lang w:eastAsia="zh-CN" w:bidi="hi-IN"/>
        </w:rPr>
      </w:pPr>
    </w:p>
    <w:p w:rsidR="004E6284" w:rsidRDefault="004E6284" w:rsidP="001943D4">
      <w:pPr>
        <w:suppressAutoHyphens/>
        <w:autoSpaceDN w:val="0"/>
        <w:spacing w:line="360" w:lineRule="auto"/>
        <w:jc w:val="right"/>
        <w:textAlignment w:val="baseline"/>
        <w:rPr>
          <w:rFonts w:eastAsia="NSimSun"/>
          <w:b/>
          <w:kern w:val="3"/>
          <w:sz w:val="28"/>
          <w:szCs w:val="28"/>
          <w:lang w:eastAsia="zh-CN" w:bidi="hi-IN"/>
        </w:rPr>
      </w:pPr>
    </w:p>
    <w:p w:rsidR="004E6284" w:rsidRDefault="004E6284" w:rsidP="001943D4">
      <w:pPr>
        <w:suppressAutoHyphens/>
        <w:autoSpaceDN w:val="0"/>
        <w:spacing w:line="360" w:lineRule="auto"/>
        <w:jc w:val="right"/>
        <w:textAlignment w:val="baseline"/>
        <w:rPr>
          <w:rFonts w:eastAsia="NSimSun"/>
          <w:b/>
          <w:kern w:val="3"/>
          <w:sz w:val="28"/>
          <w:szCs w:val="28"/>
          <w:lang w:eastAsia="zh-CN" w:bidi="hi-IN"/>
        </w:rPr>
      </w:pPr>
    </w:p>
    <w:p w:rsidR="004E6284" w:rsidRDefault="004E6284" w:rsidP="001943D4">
      <w:pPr>
        <w:suppressAutoHyphens/>
        <w:autoSpaceDN w:val="0"/>
        <w:spacing w:line="360" w:lineRule="auto"/>
        <w:jc w:val="right"/>
        <w:textAlignment w:val="baseline"/>
        <w:rPr>
          <w:rFonts w:eastAsia="NSimSun"/>
          <w:b/>
          <w:kern w:val="3"/>
          <w:sz w:val="28"/>
          <w:szCs w:val="28"/>
          <w:lang w:eastAsia="zh-CN" w:bidi="hi-IN"/>
        </w:rPr>
      </w:pPr>
    </w:p>
    <w:p w:rsidR="004E6284" w:rsidRDefault="004E6284" w:rsidP="001943D4">
      <w:pPr>
        <w:suppressAutoHyphens/>
        <w:autoSpaceDN w:val="0"/>
        <w:spacing w:line="360" w:lineRule="auto"/>
        <w:jc w:val="right"/>
        <w:textAlignment w:val="baseline"/>
        <w:rPr>
          <w:rFonts w:eastAsia="NSimSun"/>
          <w:b/>
          <w:kern w:val="3"/>
          <w:sz w:val="28"/>
          <w:szCs w:val="28"/>
          <w:lang w:eastAsia="zh-CN" w:bidi="hi-IN"/>
        </w:rPr>
      </w:pPr>
    </w:p>
    <w:p w:rsidR="001943D4" w:rsidRPr="001943D4" w:rsidRDefault="001943D4" w:rsidP="001943D4">
      <w:pPr>
        <w:suppressAutoHyphens/>
        <w:autoSpaceDN w:val="0"/>
        <w:spacing w:line="360" w:lineRule="auto"/>
        <w:jc w:val="right"/>
        <w:textAlignment w:val="baseline"/>
        <w:rPr>
          <w:rFonts w:eastAsia="NSimSun"/>
          <w:b/>
          <w:kern w:val="3"/>
          <w:sz w:val="28"/>
          <w:szCs w:val="28"/>
          <w:lang w:eastAsia="zh-CN" w:bidi="hi-IN"/>
        </w:rPr>
      </w:pPr>
      <w:r w:rsidRPr="001943D4">
        <w:rPr>
          <w:rFonts w:eastAsia="NSimSun"/>
          <w:b/>
          <w:kern w:val="3"/>
          <w:sz w:val="28"/>
          <w:szCs w:val="28"/>
          <w:lang w:eastAsia="zh-CN" w:bidi="hi-IN"/>
        </w:rPr>
        <w:t>Table 1</w:t>
      </w:r>
    </w:p>
    <w:p w:rsidR="001943D4" w:rsidRDefault="001943D4" w:rsidP="001943D4">
      <w:pPr>
        <w:suppressAutoHyphens/>
        <w:autoSpaceDN w:val="0"/>
        <w:spacing w:line="360" w:lineRule="auto"/>
        <w:jc w:val="center"/>
        <w:textAlignment w:val="baseline"/>
        <w:rPr>
          <w:rFonts w:eastAsia="NSimSun"/>
          <w:b/>
          <w:kern w:val="3"/>
          <w:sz w:val="28"/>
          <w:szCs w:val="28"/>
          <w:lang w:val="en-US" w:eastAsia="zh-CN" w:bidi="hi-IN"/>
        </w:rPr>
      </w:pPr>
      <w:r w:rsidRPr="001943D4">
        <w:rPr>
          <w:rFonts w:eastAsia="NSimSun"/>
          <w:b/>
          <w:kern w:val="3"/>
          <w:sz w:val="28"/>
          <w:szCs w:val="28"/>
          <w:lang w:val="en-US" w:eastAsia="zh-CN" w:bidi="hi-IN"/>
        </w:rPr>
        <w:t xml:space="preserve">TOP - 10 most expensive paintings by S. </w:t>
      </w:r>
      <w:proofErr w:type="spellStart"/>
      <w:r w:rsidRPr="001943D4">
        <w:rPr>
          <w:rFonts w:eastAsia="NSimSun"/>
          <w:b/>
          <w:kern w:val="3"/>
          <w:sz w:val="28"/>
          <w:szCs w:val="28"/>
          <w:lang w:val="en-US" w:eastAsia="zh-CN" w:bidi="hi-IN"/>
        </w:rPr>
        <w:t>Zhukovsky</w:t>
      </w:r>
      <w:proofErr w:type="spellEnd"/>
      <w:r w:rsidRPr="001943D4">
        <w:rPr>
          <w:rFonts w:eastAsia="NSimSun"/>
          <w:b/>
          <w:kern w:val="3"/>
          <w:sz w:val="28"/>
          <w:szCs w:val="28"/>
          <w:lang w:val="en-US" w:eastAsia="zh-CN" w:bidi="hi-IN"/>
        </w:rPr>
        <w:t xml:space="preserve"> sold at auctions</w:t>
      </w:r>
    </w:p>
    <w:p w:rsidR="004A7558" w:rsidRPr="001943D4" w:rsidRDefault="001943D4" w:rsidP="001943D4">
      <w:pPr>
        <w:suppressAutoHyphens/>
        <w:autoSpaceDN w:val="0"/>
        <w:spacing w:line="360" w:lineRule="auto"/>
        <w:jc w:val="center"/>
        <w:textAlignment w:val="baseline"/>
        <w:rPr>
          <w:rFonts w:eastAsia="NSimSun"/>
          <w:kern w:val="3"/>
          <w:lang w:val="en-US" w:eastAsia="zh-CN" w:bidi="hi-IN"/>
        </w:rPr>
      </w:pPr>
      <w:r w:rsidRPr="001943D4">
        <w:rPr>
          <w:rFonts w:eastAsia="NSimSun"/>
          <w:b/>
          <w:kern w:val="3"/>
          <w:sz w:val="28"/>
          <w:szCs w:val="28"/>
          <w:lang w:val="en-US" w:eastAsia="zh-CN" w:bidi="hi-IN"/>
        </w:rPr>
        <w:t xml:space="preserve"> </w:t>
      </w:r>
      <w:proofErr w:type="gramStart"/>
      <w:r w:rsidRPr="001943D4">
        <w:rPr>
          <w:rFonts w:eastAsia="NSimSun"/>
          <w:b/>
          <w:kern w:val="3"/>
          <w:sz w:val="28"/>
          <w:szCs w:val="28"/>
          <w:lang w:val="en-US" w:eastAsia="zh-CN" w:bidi="hi-IN"/>
        </w:rPr>
        <w:t>from</w:t>
      </w:r>
      <w:proofErr w:type="gramEnd"/>
      <w:r w:rsidRPr="001943D4">
        <w:rPr>
          <w:rFonts w:eastAsia="NSimSun"/>
          <w:b/>
          <w:kern w:val="3"/>
          <w:sz w:val="28"/>
          <w:szCs w:val="28"/>
          <w:lang w:val="en-US" w:eastAsia="zh-CN" w:bidi="hi-IN"/>
        </w:rPr>
        <w:t xml:space="preserve"> 1995 to 2019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2099"/>
        <w:gridCol w:w="1135"/>
        <w:gridCol w:w="2989"/>
        <w:gridCol w:w="1256"/>
        <w:gridCol w:w="1130"/>
      </w:tblGrid>
      <w:tr w:rsidR="006E0695" w:rsidRPr="006E0695" w:rsidTr="00600DD6">
        <w:tc>
          <w:tcPr>
            <w:tcW w:w="976" w:type="dxa"/>
            <w:tcBorders>
              <w:top w:val="single" w:sz="4" w:space="0" w:color="auto"/>
              <w:left w:val="single" w:sz="4" w:space="0" w:color="auto"/>
              <w:bottom w:val="single" w:sz="4" w:space="0" w:color="auto"/>
              <w:right w:val="single" w:sz="4" w:space="0" w:color="auto"/>
            </w:tcBorders>
          </w:tcPr>
          <w:p w:rsidR="004A7558" w:rsidRPr="006E0695" w:rsidRDefault="001943D4" w:rsidP="001943D4">
            <w:pPr>
              <w:jc w:val="center"/>
              <w:rPr>
                <w:rFonts w:eastAsia="Calibri"/>
                <w:lang w:val="ru-RU" w:eastAsia="en-US"/>
              </w:rPr>
            </w:pPr>
            <w:r w:rsidRPr="006E0695">
              <w:rPr>
                <w:rFonts w:eastAsia="Calibri"/>
                <w:lang w:val="en-US" w:eastAsia="en-US"/>
              </w:rPr>
              <w:t>Ranking</w:t>
            </w:r>
          </w:p>
        </w:tc>
        <w:tc>
          <w:tcPr>
            <w:tcW w:w="2103" w:type="dxa"/>
            <w:tcBorders>
              <w:top w:val="single" w:sz="4" w:space="0" w:color="auto"/>
              <w:left w:val="single" w:sz="4" w:space="0" w:color="auto"/>
              <w:bottom w:val="single" w:sz="4" w:space="0" w:color="auto"/>
              <w:right w:val="single" w:sz="4" w:space="0" w:color="auto"/>
            </w:tcBorders>
            <w:shd w:val="clear" w:color="auto" w:fill="auto"/>
          </w:tcPr>
          <w:p w:rsidR="004A7558" w:rsidRPr="006E0695" w:rsidRDefault="001943D4" w:rsidP="001943D4">
            <w:pPr>
              <w:jc w:val="center"/>
              <w:rPr>
                <w:rFonts w:eastAsia="Calibri"/>
                <w:lang w:val="ru-RU" w:eastAsia="en-US"/>
              </w:rPr>
            </w:pPr>
            <w:r w:rsidRPr="006E0695">
              <w:rPr>
                <w:rFonts w:eastAsia="Calibri"/>
                <w:lang w:val="en-US" w:eastAsia="en-US"/>
              </w:rPr>
              <w:t>Country, auction</w:t>
            </w:r>
          </w:p>
        </w:tc>
        <w:tc>
          <w:tcPr>
            <w:tcW w:w="1174" w:type="dxa"/>
            <w:tcBorders>
              <w:top w:val="single" w:sz="4" w:space="0" w:color="auto"/>
              <w:left w:val="single" w:sz="4" w:space="0" w:color="auto"/>
              <w:bottom w:val="single" w:sz="4" w:space="0" w:color="auto"/>
              <w:right w:val="single" w:sz="4" w:space="0" w:color="auto"/>
            </w:tcBorders>
            <w:shd w:val="clear" w:color="auto" w:fill="auto"/>
          </w:tcPr>
          <w:p w:rsidR="004A7558" w:rsidRPr="006E0695" w:rsidRDefault="001943D4" w:rsidP="001943D4">
            <w:pPr>
              <w:jc w:val="center"/>
              <w:rPr>
                <w:rFonts w:eastAsia="Calibri"/>
                <w:lang w:val="ru-RU" w:eastAsia="en-US"/>
              </w:rPr>
            </w:pPr>
            <w:r w:rsidRPr="006E0695">
              <w:rPr>
                <w:rFonts w:eastAsia="Calibri"/>
                <w:lang w:val="en-US" w:eastAsia="en-US"/>
              </w:rPr>
              <w:t>Date</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4A7558" w:rsidRPr="006E0695" w:rsidRDefault="001943D4" w:rsidP="001943D4">
            <w:pPr>
              <w:jc w:val="center"/>
              <w:rPr>
                <w:rFonts w:eastAsia="Calibri"/>
                <w:lang w:val="ru-RU" w:eastAsia="en-US"/>
              </w:rPr>
            </w:pPr>
            <w:r w:rsidRPr="006E0695">
              <w:rPr>
                <w:rFonts w:eastAsia="Calibri"/>
                <w:lang w:val="en-US" w:eastAsia="en-US"/>
              </w:rPr>
              <w:t>Description of painting</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F13B28" w:rsidRPr="006E0695" w:rsidRDefault="00F13B28" w:rsidP="00F13B28">
            <w:pPr>
              <w:jc w:val="center"/>
              <w:rPr>
                <w:rFonts w:eastAsia="Calibri"/>
                <w:lang w:val="en-US" w:eastAsia="en-US"/>
              </w:rPr>
            </w:pPr>
            <w:r w:rsidRPr="006E0695">
              <w:rPr>
                <w:rFonts w:eastAsia="Calibri"/>
                <w:lang w:val="en-US" w:eastAsia="en-US"/>
              </w:rPr>
              <w:t>Estimation</w:t>
            </w:r>
          </w:p>
          <w:p w:rsidR="004A7558" w:rsidRPr="006E0695" w:rsidRDefault="00F13B28" w:rsidP="00F13B28">
            <w:pPr>
              <w:jc w:val="center"/>
              <w:rPr>
                <w:rFonts w:eastAsia="Calibri"/>
                <w:lang w:val="ru-RU" w:eastAsia="en-US"/>
              </w:rPr>
            </w:pPr>
            <w:r w:rsidRPr="006E0695">
              <w:rPr>
                <w:rFonts w:eastAsia="Calibri"/>
                <w:lang w:val="ru-RU" w:eastAsia="en-US"/>
              </w:rPr>
              <w:t>(</w:t>
            </w:r>
            <w:r w:rsidRPr="006E0695">
              <w:rPr>
                <w:rFonts w:eastAsia="Calibri"/>
                <w:lang w:val="en-US" w:eastAsia="en-US"/>
              </w:rPr>
              <w:t>euro</w:t>
            </w:r>
            <w:r w:rsidR="004A7558" w:rsidRPr="006E0695">
              <w:rPr>
                <w:rFonts w:eastAsia="Calibri"/>
                <w:lang w:val="ru-RU" w:eastAsia="en-US"/>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4A7558" w:rsidRPr="006E0695" w:rsidRDefault="006E0695" w:rsidP="006E0695">
            <w:pPr>
              <w:jc w:val="center"/>
              <w:rPr>
                <w:rFonts w:eastAsia="Calibri"/>
                <w:lang w:val="ru-RU" w:eastAsia="en-US"/>
              </w:rPr>
            </w:pPr>
            <w:r>
              <w:rPr>
                <w:rFonts w:eastAsia="Calibri"/>
                <w:lang w:val="en-US" w:eastAsia="en-US"/>
              </w:rPr>
              <w:t xml:space="preserve">Purchase </w:t>
            </w:r>
            <w:r w:rsidR="00F13B28" w:rsidRPr="006E0695">
              <w:rPr>
                <w:rFonts w:eastAsia="Calibri"/>
                <w:lang w:val="en-US" w:eastAsia="en-US"/>
              </w:rPr>
              <w:t>Price</w:t>
            </w:r>
            <w:r>
              <w:rPr>
                <w:rFonts w:eastAsia="Calibri"/>
                <w:lang w:val="en-US" w:eastAsia="en-US"/>
              </w:rPr>
              <w:t xml:space="preserve"> </w:t>
            </w:r>
            <w:r w:rsidR="004A7558" w:rsidRPr="006E0695">
              <w:rPr>
                <w:rFonts w:eastAsia="Calibri"/>
                <w:lang w:val="ru-RU" w:eastAsia="en-US"/>
              </w:rPr>
              <w:t xml:space="preserve"> (</w:t>
            </w:r>
            <w:r w:rsidR="00F13B28" w:rsidRPr="006E0695">
              <w:rPr>
                <w:rFonts w:eastAsia="Calibri"/>
                <w:lang w:val="en-US" w:eastAsia="en-US"/>
              </w:rPr>
              <w:t>euro</w:t>
            </w:r>
            <w:r w:rsidR="004A7558" w:rsidRPr="006E0695">
              <w:rPr>
                <w:rFonts w:eastAsia="Calibri"/>
                <w:lang w:val="ru-RU" w:eastAsia="en-US"/>
              </w:rPr>
              <w:t>)</w:t>
            </w:r>
          </w:p>
        </w:tc>
      </w:tr>
      <w:tr w:rsidR="006E0695" w:rsidRPr="006E0695" w:rsidTr="00600DD6">
        <w:tc>
          <w:tcPr>
            <w:tcW w:w="976" w:type="dxa"/>
          </w:tcPr>
          <w:p w:rsidR="004A7558" w:rsidRPr="006E0695" w:rsidRDefault="004A7558" w:rsidP="004A7558">
            <w:pPr>
              <w:jc w:val="center"/>
              <w:rPr>
                <w:rFonts w:eastAsia="Calibri"/>
                <w:lang w:val="ru-RU" w:eastAsia="en-US"/>
              </w:rPr>
            </w:pPr>
            <w:r w:rsidRPr="006E0695">
              <w:rPr>
                <w:rFonts w:eastAsia="Calibri"/>
                <w:lang w:val="ru-RU" w:eastAsia="en-US"/>
              </w:rPr>
              <w:t>1</w:t>
            </w:r>
          </w:p>
        </w:tc>
        <w:tc>
          <w:tcPr>
            <w:tcW w:w="2103"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 xml:space="preserve">Christie's, </w:t>
            </w:r>
          </w:p>
          <w:p w:rsidR="004A7558" w:rsidRPr="006E0695" w:rsidRDefault="004A7558" w:rsidP="004A7558">
            <w:pPr>
              <w:jc w:val="center"/>
              <w:rPr>
                <w:rFonts w:eastAsia="Calibri"/>
                <w:lang w:eastAsia="en-US"/>
              </w:rPr>
            </w:pPr>
            <w:r w:rsidRPr="006E0695">
              <w:rPr>
                <w:rFonts w:eastAsia="Calibri"/>
                <w:lang w:eastAsia="en-US"/>
              </w:rPr>
              <w:t>United Kingdom</w:t>
            </w:r>
          </w:p>
          <w:p w:rsidR="004A7558" w:rsidRPr="006E0695" w:rsidRDefault="004A7558" w:rsidP="004A7558">
            <w:pPr>
              <w:jc w:val="center"/>
              <w:rPr>
                <w:rFonts w:eastAsia="Calibri"/>
                <w:lang w:eastAsia="en-US"/>
              </w:rPr>
            </w:pPr>
          </w:p>
        </w:tc>
        <w:tc>
          <w:tcPr>
            <w:tcW w:w="1174" w:type="dxa"/>
            <w:shd w:val="clear" w:color="auto" w:fill="auto"/>
          </w:tcPr>
          <w:p w:rsidR="004A7558" w:rsidRPr="006E0695" w:rsidRDefault="004A7558" w:rsidP="00F13B28">
            <w:pPr>
              <w:jc w:val="center"/>
              <w:rPr>
                <w:rFonts w:eastAsia="Calibri"/>
                <w:lang w:eastAsia="en-US"/>
              </w:rPr>
            </w:pPr>
            <w:r w:rsidRPr="006E0695">
              <w:rPr>
                <w:rFonts w:eastAsia="Calibri"/>
                <w:lang w:eastAsia="en-US"/>
              </w:rPr>
              <w:t xml:space="preserve">28 </w:t>
            </w:r>
            <w:r w:rsidR="00F13B28" w:rsidRPr="006E0695">
              <w:rPr>
                <w:rFonts w:eastAsia="Calibri"/>
                <w:lang w:eastAsia="en-US"/>
              </w:rPr>
              <w:t>Nov.</w:t>
            </w:r>
            <w:r w:rsidRPr="006E0695">
              <w:rPr>
                <w:rFonts w:eastAsia="Calibri"/>
                <w:lang w:eastAsia="en-US"/>
              </w:rPr>
              <w:t xml:space="preserve"> 2011</w:t>
            </w:r>
          </w:p>
        </w:tc>
        <w:tc>
          <w:tcPr>
            <w:tcW w:w="3118" w:type="dxa"/>
            <w:shd w:val="clear" w:color="auto" w:fill="auto"/>
          </w:tcPr>
          <w:p w:rsidR="00F13B28" w:rsidRPr="006E0695" w:rsidRDefault="00F13B28" w:rsidP="00F13B28">
            <w:pPr>
              <w:jc w:val="center"/>
              <w:rPr>
                <w:rFonts w:eastAsia="Calibri"/>
                <w:lang w:eastAsia="en-US"/>
              </w:rPr>
            </w:pPr>
            <w:r w:rsidRPr="006E0695">
              <w:rPr>
                <w:rFonts w:eastAsia="Calibri"/>
                <w:lang w:eastAsia="en-US"/>
              </w:rPr>
              <w:t>Terrace in the fall (1910s)</w:t>
            </w:r>
          </w:p>
          <w:p w:rsidR="004A7558" w:rsidRPr="006E0695" w:rsidRDefault="00F13B28" w:rsidP="00F13B28">
            <w:pPr>
              <w:jc w:val="center"/>
              <w:rPr>
                <w:rFonts w:eastAsia="Calibri"/>
                <w:lang w:eastAsia="en-US"/>
              </w:rPr>
            </w:pPr>
            <w:r w:rsidRPr="006E0695">
              <w:rPr>
                <w:rFonts w:eastAsia="Calibri"/>
                <w:lang w:eastAsia="en-US"/>
              </w:rPr>
              <w:t>Oil on canvas, 111 x 107.5 cm</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ru-RU" w:eastAsia="en-US"/>
              </w:rPr>
              <w:t>291,750 - 408,450</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highlight w:val="lightGray"/>
                <w:lang w:val="ru-RU" w:eastAsia="en-US"/>
              </w:rPr>
              <w:t>256,740</w:t>
            </w:r>
          </w:p>
        </w:tc>
      </w:tr>
      <w:tr w:rsidR="006E0695" w:rsidRPr="006E0695" w:rsidTr="00600DD6">
        <w:tc>
          <w:tcPr>
            <w:tcW w:w="976" w:type="dxa"/>
          </w:tcPr>
          <w:p w:rsidR="004A7558" w:rsidRPr="006E0695" w:rsidRDefault="004A7558" w:rsidP="004A7558">
            <w:pPr>
              <w:jc w:val="center"/>
              <w:rPr>
                <w:rFonts w:eastAsia="Calibri"/>
                <w:lang w:val="ru-RU" w:eastAsia="en-US"/>
              </w:rPr>
            </w:pPr>
            <w:r w:rsidRPr="006E0695">
              <w:rPr>
                <w:rFonts w:eastAsia="Calibri"/>
                <w:lang w:val="ru-RU" w:eastAsia="en-US"/>
              </w:rPr>
              <w:t>2</w:t>
            </w:r>
          </w:p>
        </w:tc>
        <w:tc>
          <w:tcPr>
            <w:tcW w:w="2103"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 xml:space="preserve">Uppsala </w:t>
            </w:r>
            <w:proofErr w:type="spellStart"/>
            <w:r w:rsidRPr="006E0695">
              <w:rPr>
                <w:rFonts w:eastAsia="Calibri"/>
                <w:lang w:eastAsia="en-US"/>
              </w:rPr>
              <w:t>Auktionskammare</w:t>
            </w:r>
            <w:proofErr w:type="spellEnd"/>
            <w:r w:rsidRPr="006E0695">
              <w:rPr>
                <w:rFonts w:eastAsia="Calibri"/>
                <w:lang w:eastAsia="en-US"/>
              </w:rPr>
              <w:t xml:space="preserve">, </w:t>
            </w:r>
          </w:p>
          <w:p w:rsidR="004A7558" w:rsidRPr="006E0695" w:rsidRDefault="004A7558" w:rsidP="004A7558">
            <w:pPr>
              <w:jc w:val="center"/>
              <w:rPr>
                <w:rFonts w:eastAsia="Calibri"/>
                <w:lang w:eastAsia="en-US"/>
              </w:rPr>
            </w:pPr>
            <w:r w:rsidRPr="006E0695">
              <w:rPr>
                <w:rFonts w:eastAsia="Calibri"/>
                <w:lang w:eastAsia="en-US"/>
              </w:rPr>
              <w:t>Sweden</w:t>
            </w:r>
          </w:p>
        </w:tc>
        <w:tc>
          <w:tcPr>
            <w:tcW w:w="1174" w:type="dxa"/>
            <w:shd w:val="clear" w:color="auto" w:fill="auto"/>
          </w:tcPr>
          <w:p w:rsidR="004A7558" w:rsidRPr="006E0695" w:rsidRDefault="004A7558" w:rsidP="00F13B28">
            <w:pPr>
              <w:jc w:val="center"/>
              <w:rPr>
                <w:rFonts w:eastAsia="Calibri"/>
                <w:lang w:eastAsia="en-US"/>
              </w:rPr>
            </w:pPr>
            <w:r w:rsidRPr="006E0695">
              <w:rPr>
                <w:rFonts w:eastAsia="Calibri"/>
                <w:lang w:eastAsia="en-US"/>
              </w:rPr>
              <w:t xml:space="preserve">27 </w:t>
            </w:r>
            <w:r w:rsidR="00F13B28" w:rsidRPr="006E0695">
              <w:rPr>
                <w:rFonts w:eastAsia="Calibri"/>
                <w:lang w:eastAsia="en-US"/>
              </w:rPr>
              <w:t>May</w:t>
            </w:r>
            <w:r w:rsidRPr="006E0695">
              <w:rPr>
                <w:rFonts w:eastAsia="Calibri"/>
                <w:lang w:eastAsia="en-US"/>
              </w:rPr>
              <w:t xml:space="preserve"> 2005</w:t>
            </w:r>
          </w:p>
        </w:tc>
        <w:tc>
          <w:tcPr>
            <w:tcW w:w="3118" w:type="dxa"/>
            <w:shd w:val="clear" w:color="auto" w:fill="auto"/>
          </w:tcPr>
          <w:p w:rsidR="00F13B28" w:rsidRPr="006E0695" w:rsidRDefault="00F13B28" w:rsidP="00F13B28">
            <w:pPr>
              <w:jc w:val="center"/>
              <w:rPr>
                <w:rFonts w:eastAsia="Calibri"/>
                <w:lang w:eastAsia="en-US"/>
              </w:rPr>
            </w:pPr>
            <w:r w:rsidRPr="006E0695">
              <w:rPr>
                <w:rFonts w:eastAsia="Calibri"/>
                <w:lang w:eastAsia="en-US"/>
              </w:rPr>
              <w:t>Autumn, the White House (1910)</w:t>
            </w:r>
          </w:p>
          <w:p w:rsidR="004A7558" w:rsidRPr="006E0695" w:rsidRDefault="00F13B28" w:rsidP="00F13B28">
            <w:pPr>
              <w:jc w:val="center"/>
              <w:rPr>
                <w:rFonts w:eastAsia="Calibri"/>
                <w:lang w:eastAsia="en-US"/>
              </w:rPr>
            </w:pPr>
            <w:r w:rsidRPr="006E0695">
              <w:rPr>
                <w:rFonts w:eastAsia="Calibri"/>
                <w:lang w:eastAsia="en-US"/>
              </w:rPr>
              <w:t>Oil on canvas, painting 103 x 142 cm</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ru-RU" w:eastAsia="en-US"/>
              </w:rPr>
              <w:t>65,220 - 86,960</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highlight w:val="green"/>
                <w:lang w:val="ru-RU" w:eastAsia="en-US"/>
              </w:rPr>
              <w:t>239,140</w:t>
            </w:r>
          </w:p>
        </w:tc>
      </w:tr>
      <w:tr w:rsidR="006E0695" w:rsidRPr="006E0695" w:rsidTr="00600DD6">
        <w:tc>
          <w:tcPr>
            <w:tcW w:w="976" w:type="dxa"/>
          </w:tcPr>
          <w:p w:rsidR="004A7558" w:rsidRPr="006E0695" w:rsidRDefault="004A7558" w:rsidP="004A7558">
            <w:pPr>
              <w:jc w:val="center"/>
              <w:rPr>
                <w:rFonts w:eastAsia="Calibri"/>
                <w:lang w:val="ru-RU" w:eastAsia="en-US"/>
              </w:rPr>
            </w:pPr>
            <w:r w:rsidRPr="006E0695">
              <w:rPr>
                <w:rFonts w:eastAsia="Calibri"/>
                <w:lang w:val="ru-RU" w:eastAsia="en-US"/>
              </w:rPr>
              <w:t>3</w:t>
            </w:r>
          </w:p>
        </w:tc>
        <w:tc>
          <w:tcPr>
            <w:tcW w:w="2103" w:type="dxa"/>
            <w:shd w:val="clear" w:color="auto" w:fill="auto"/>
          </w:tcPr>
          <w:p w:rsidR="004A7558" w:rsidRPr="006E0695" w:rsidRDefault="004A7558" w:rsidP="004A7558">
            <w:pPr>
              <w:jc w:val="center"/>
              <w:rPr>
                <w:rFonts w:eastAsia="Calibri"/>
                <w:lang w:eastAsia="en-US"/>
              </w:rPr>
            </w:pPr>
            <w:proofErr w:type="spellStart"/>
            <w:r w:rsidRPr="006E0695">
              <w:rPr>
                <w:rFonts w:eastAsia="Calibri"/>
                <w:lang w:eastAsia="en-US"/>
              </w:rPr>
              <w:t>Sotheby'S</w:t>
            </w:r>
            <w:proofErr w:type="spellEnd"/>
            <w:r w:rsidRPr="006E0695">
              <w:rPr>
                <w:rFonts w:eastAsia="Calibri"/>
                <w:lang w:eastAsia="en-US"/>
              </w:rPr>
              <w:t>, United Kingdom</w:t>
            </w:r>
          </w:p>
        </w:tc>
        <w:tc>
          <w:tcPr>
            <w:tcW w:w="1174"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 xml:space="preserve">31 </w:t>
            </w:r>
            <w:r w:rsidR="00F13B28" w:rsidRPr="006E0695">
              <w:rPr>
                <w:rFonts w:eastAsia="Calibri"/>
                <w:lang w:eastAsia="en-US"/>
              </w:rPr>
              <w:t>May</w:t>
            </w:r>
            <w:r w:rsidRPr="006E0695">
              <w:rPr>
                <w:rFonts w:eastAsia="Calibri"/>
                <w:lang w:eastAsia="en-US"/>
              </w:rPr>
              <w:t xml:space="preserve"> 2006</w:t>
            </w:r>
          </w:p>
          <w:p w:rsidR="004A7558" w:rsidRPr="006E0695" w:rsidRDefault="004A7558" w:rsidP="004A7558">
            <w:pPr>
              <w:jc w:val="center"/>
              <w:rPr>
                <w:rFonts w:eastAsia="Calibri"/>
                <w:lang w:eastAsia="en-US"/>
              </w:rPr>
            </w:pPr>
          </w:p>
        </w:tc>
        <w:tc>
          <w:tcPr>
            <w:tcW w:w="3118" w:type="dxa"/>
            <w:shd w:val="clear" w:color="auto" w:fill="auto"/>
          </w:tcPr>
          <w:p w:rsidR="00F13B28" w:rsidRPr="006E0695" w:rsidRDefault="00F13B28" w:rsidP="00F13B28">
            <w:pPr>
              <w:jc w:val="center"/>
              <w:rPr>
                <w:rFonts w:eastAsia="Calibri"/>
                <w:lang w:eastAsia="en-US"/>
              </w:rPr>
            </w:pPr>
            <w:r w:rsidRPr="006E0695">
              <w:rPr>
                <w:rFonts w:eastAsia="Calibri"/>
                <w:lang w:eastAsia="en-US"/>
              </w:rPr>
              <w:t>After the rain (1910s),</w:t>
            </w:r>
          </w:p>
          <w:p w:rsidR="004A7558" w:rsidRPr="006E0695" w:rsidRDefault="00F13B28" w:rsidP="00F13B28">
            <w:pPr>
              <w:jc w:val="center"/>
              <w:rPr>
                <w:rFonts w:eastAsia="Calibri"/>
                <w:lang w:eastAsia="en-US"/>
              </w:rPr>
            </w:pPr>
            <w:r w:rsidRPr="006E0695">
              <w:rPr>
                <w:rFonts w:eastAsia="Calibri"/>
                <w:lang w:eastAsia="en-US"/>
              </w:rPr>
              <w:t>Oil on canvas, 56.5 x 75 cm</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ru-RU" w:eastAsia="en-US"/>
              </w:rPr>
              <w:t>145,970 - 218,955</w:t>
            </w:r>
          </w:p>
          <w:p w:rsidR="004A7558" w:rsidRPr="006E0695" w:rsidRDefault="004A7558" w:rsidP="004A7558">
            <w:pPr>
              <w:jc w:val="center"/>
              <w:rPr>
                <w:rFonts w:eastAsia="Calibri"/>
                <w:lang w:val="ru-RU" w:eastAsia="en-US"/>
              </w:rPr>
            </w:pP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ru-RU" w:eastAsia="en-US"/>
              </w:rPr>
              <w:t>145,970</w:t>
            </w:r>
          </w:p>
        </w:tc>
      </w:tr>
      <w:tr w:rsidR="006E0695" w:rsidRPr="006E0695" w:rsidTr="00600DD6">
        <w:tc>
          <w:tcPr>
            <w:tcW w:w="976" w:type="dxa"/>
          </w:tcPr>
          <w:p w:rsidR="004A7558" w:rsidRPr="006E0695" w:rsidRDefault="004A7558" w:rsidP="004A7558">
            <w:pPr>
              <w:jc w:val="center"/>
              <w:rPr>
                <w:rFonts w:eastAsia="Calibri"/>
                <w:lang w:val="ru-RU" w:eastAsia="en-US"/>
              </w:rPr>
            </w:pPr>
            <w:r w:rsidRPr="006E0695">
              <w:rPr>
                <w:rFonts w:eastAsia="Calibri"/>
                <w:lang w:val="ru-RU" w:eastAsia="en-US"/>
              </w:rPr>
              <w:t>4</w:t>
            </w:r>
          </w:p>
        </w:tc>
        <w:tc>
          <w:tcPr>
            <w:tcW w:w="2103" w:type="dxa"/>
            <w:shd w:val="clear" w:color="auto" w:fill="auto"/>
          </w:tcPr>
          <w:p w:rsidR="004A7558" w:rsidRPr="006E0695" w:rsidRDefault="004A7558" w:rsidP="004A7558">
            <w:pPr>
              <w:jc w:val="center"/>
              <w:rPr>
                <w:rFonts w:eastAsia="Calibri"/>
                <w:lang w:eastAsia="en-US"/>
              </w:rPr>
            </w:pPr>
            <w:proofErr w:type="spellStart"/>
            <w:r w:rsidRPr="006E0695">
              <w:rPr>
                <w:rFonts w:eastAsia="Calibri"/>
                <w:lang w:eastAsia="en-US"/>
              </w:rPr>
              <w:t>Macdougall</w:t>
            </w:r>
            <w:proofErr w:type="spellEnd"/>
            <w:r w:rsidRPr="006E0695">
              <w:rPr>
                <w:rFonts w:eastAsia="Calibri"/>
                <w:lang w:eastAsia="en-US"/>
              </w:rPr>
              <w:t xml:space="preserve"> Arts Ltd., United Kingdom</w:t>
            </w:r>
          </w:p>
        </w:tc>
        <w:tc>
          <w:tcPr>
            <w:tcW w:w="1174"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 xml:space="preserve">28 </w:t>
            </w:r>
            <w:r w:rsidR="00F13B28" w:rsidRPr="006E0695">
              <w:rPr>
                <w:rFonts w:eastAsia="Calibri"/>
                <w:lang w:eastAsia="en-US"/>
              </w:rPr>
              <w:t>Nov.</w:t>
            </w:r>
            <w:r w:rsidRPr="006E0695">
              <w:rPr>
                <w:rFonts w:eastAsia="Calibri"/>
                <w:lang w:eastAsia="en-US"/>
              </w:rPr>
              <w:t xml:space="preserve"> 2018</w:t>
            </w:r>
          </w:p>
          <w:p w:rsidR="004A7558" w:rsidRPr="006E0695" w:rsidRDefault="004A7558" w:rsidP="004A7558">
            <w:pPr>
              <w:jc w:val="center"/>
              <w:rPr>
                <w:rFonts w:eastAsia="Calibri"/>
                <w:lang w:eastAsia="en-US"/>
              </w:rPr>
            </w:pPr>
          </w:p>
        </w:tc>
        <w:tc>
          <w:tcPr>
            <w:tcW w:w="3118" w:type="dxa"/>
            <w:shd w:val="clear" w:color="auto" w:fill="auto"/>
          </w:tcPr>
          <w:p w:rsidR="00F13B28" w:rsidRPr="006E0695" w:rsidRDefault="00F13B28" w:rsidP="00F13B28">
            <w:pPr>
              <w:jc w:val="center"/>
              <w:rPr>
                <w:rFonts w:eastAsia="Calibri"/>
                <w:lang w:eastAsia="en-US"/>
              </w:rPr>
            </w:pPr>
            <w:r w:rsidRPr="006E0695">
              <w:rPr>
                <w:rFonts w:eastAsia="Calibri"/>
                <w:lang w:eastAsia="en-US"/>
              </w:rPr>
              <w:t>Alley in the park</w:t>
            </w:r>
          </w:p>
          <w:p w:rsidR="004A7558" w:rsidRPr="006E0695" w:rsidRDefault="00F13B28" w:rsidP="00F13B28">
            <w:pPr>
              <w:jc w:val="center"/>
              <w:rPr>
                <w:rFonts w:eastAsia="Calibri"/>
                <w:lang w:eastAsia="en-US"/>
              </w:rPr>
            </w:pPr>
            <w:r w:rsidRPr="006E0695">
              <w:rPr>
                <w:rFonts w:eastAsia="Calibri"/>
                <w:lang w:eastAsia="en-US"/>
              </w:rPr>
              <w:t>Painting, oil / canvas / board, 62.5 x 88 cm</w:t>
            </w:r>
          </w:p>
        </w:tc>
        <w:tc>
          <w:tcPr>
            <w:tcW w:w="1134" w:type="dxa"/>
            <w:shd w:val="clear" w:color="auto" w:fill="auto"/>
          </w:tcPr>
          <w:p w:rsidR="004A7558" w:rsidRPr="006E0695" w:rsidRDefault="004A7558" w:rsidP="004A7558">
            <w:pPr>
              <w:jc w:val="center"/>
              <w:rPr>
                <w:rFonts w:eastAsia="Calibri"/>
                <w:lang w:val="en-US" w:eastAsia="en-US"/>
              </w:rPr>
            </w:pPr>
            <w:r w:rsidRPr="006E0695">
              <w:rPr>
                <w:rFonts w:eastAsia="Calibri"/>
                <w:lang w:val="en-US" w:eastAsia="en-US"/>
              </w:rPr>
              <w:t>16,935 -  22,580</w:t>
            </w:r>
          </w:p>
          <w:p w:rsidR="004A7558" w:rsidRPr="006E0695" w:rsidRDefault="004A7558" w:rsidP="004A7558">
            <w:pPr>
              <w:jc w:val="center"/>
              <w:rPr>
                <w:rFonts w:eastAsia="Calibri"/>
                <w:lang w:val="en-US" w:eastAsia="en-US"/>
              </w:rPr>
            </w:pPr>
          </w:p>
        </w:tc>
        <w:tc>
          <w:tcPr>
            <w:tcW w:w="1134" w:type="dxa"/>
            <w:shd w:val="clear" w:color="auto" w:fill="auto"/>
          </w:tcPr>
          <w:p w:rsidR="004A7558" w:rsidRPr="006E0695" w:rsidRDefault="004A7558" w:rsidP="004A7558">
            <w:pPr>
              <w:jc w:val="center"/>
              <w:rPr>
                <w:rFonts w:eastAsia="Calibri"/>
                <w:highlight w:val="green"/>
                <w:lang w:val="en-US" w:eastAsia="en-US"/>
              </w:rPr>
            </w:pPr>
            <w:r w:rsidRPr="006E0695">
              <w:rPr>
                <w:rFonts w:eastAsia="Calibri"/>
                <w:highlight w:val="green"/>
                <w:lang w:val="en-US" w:eastAsia="en-US"/>
              </w:rPr>
              <w:t xml:space="preserve">134,355   </w:t>
            </w:r>
          </w:p>
        </w:tc>
      </w:tr>
      <w:tr w:rsidR="006E0695" w:rsidRPr="006E0695" w:rsidTr="00600DD6">
        <w:tc>
          <w:tcPr>
            <w:tcW w:w="976" w:type="dxa"/>
          </w:tcPr>
          <w:p w:rsidR="004A7558" w:rsidRPr="006E0695" w:rsidRDefault="004A7558" w:rsidP="004A7558">
            <w:pPr>
              <w:jc w:val="center"/>
              <w:rPr>
                <w:rFonts w:eastAsia="Calibri"/>
                <w:lang w:val="en-US" w:eastAsia="en-US"/>
              </w:rPr>
            </w:pPr>
            <w:r w:rsidRPr="006E0695">
              <w:rPr>
                <w:rFonts w:eastAsia="Calibri"/>
                <w:lang w:val="en-US" w:eastAsia="en-US"/>
              </w:rPr>
              <w:t>5</w:t>
            </w:r>
          </w:p>
        </w:tc>
        <w:tc>
          <w:tcPr>
            <w:tcW w:w="2103" w:type="dxa"/>
            <w:shd w:val="clear" w:color="auto" w:fill="auto"/>
          </w:tcPr>
          <w:p w:rsidR="004A7558" w:rsidRPr="006E0695" w:rsidRDefault="004A7558" w:rsidP="004A7558">
            <w:pPr>
              <w:jc w:val="center"/>
              <w:rPr>
                <w:rFonts w:eastAsia="Calibri"/>
                <w:lang w:eastAsia="en-US"/>
              </w:rPr>
            </w:pPr>
            <w:proofErr w:type="spellStart"/>
            <w:r w:rsidRPr="006E0695">
              <w:rPr>
                <w:rFonts w:eastAsia="Calibri"/>
                <w:lang w:eastAsia="en-US"/>
              </w:rPr>
              <w:t>sovcom</w:t>
            </w:r>
            <w:proofErr w:type="spellEnd"/>
            <w:r w:rsidRPr="006E0695">
              <w:rPr>
                <w:rFonts w:eastAsia="Calibri"/>
                <w:lang w:eastAsia="en-US"/>
              </w:rPr>
              <w:t xml:space="preserve"> , RUSSIAN FEDERATION</w:t>
            </w:r>
            <w:r w:rsidRPr="006E0695">
              <w:rPr>
                <w:rFonts w:eastAsia="Calibri"/>
                <w:lang w:eastAsia="en-US"/>
              </w:rPr>
              <w:br/>
            </w:r>
          </w:p>
        </w:tc>
        <w:tc>
          <w:tcPr>
            <w:tcW w:w="1174"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 xml:space="preserve">25 </w:t>
            </w:r>
            <w:r w:rsidR="00F13B28" w:rsidRPr="006E0695">
              <w:rPr>
                <w:rFonts w:eastAsia="Calibri"/>
                <w:lang w:eastAsia="en-US"/>
              </w:rPr>
              <w:t>Oct.</w:t>
            </w:r>
            <w:r w:rsidRPr="006E0695">
              <w:rPr>
                <w:rFonts w:eastAsia="Calibri"/>
                <w:lang w:eastAsia="en-US"/>
              </w:rPr>
              <w:t xml:space="preserve"> 2012</w:t>
            </w:r>
          </w:p>
          <w:p w:rsidR="004A7558" w:rsidRPr="006E0695" w:rsidRDefault="004A7558" w:rsidP="004A7558">
            <w:pPr>
              <w:jc w:val="center"/>
              <w:rPr>
                <w:rFonts w:eastAsia="Calibri"/>
                <w:lang w:eastAsia="en-US"/>
              </w:rPr>
            </w:pPr>
          </w:p>
        </w:tc>
        <w:tc>
          <w:tcPr>
            <w:tcW w:w="3118" w:type="dxa"/>
            <w:shd w:val="clear" w:color="auto" w:fill="auto"/>
          </w:tcPr>
          <w:p w:rsidR="00F13B28" w:rsidRPr="006E0695" w:rsidRDefault="00F13B28" w:rsidP="00F13B28">
            <w:pPr>
              <w:jc w:val="center"/>
              <w:rPr>
                <w:rFonts w:eastAsia="Calibri"/>
                <w:lang w:eastAsia="en-US"/>
              </w:rPr>
            </w:pPr>
            <w:r w:rsidRPr="006E0695">
              <w:rPr>
                <w:rFonts w:eastAsia="Calibri"/>
                <w:lang w:eastAsia="en-US"/>
              </w:rPr>
              <w:t>Interior with a Samovar (1924)</w:t>
            </w:r>
          </w:p>
          <w:p w:rsidR="004A7558" w:rsidRPr="006E0695" w:rsidRDefault="00F13B28" w:rsidP="00F13B28">
            <w:pPr>
              <w:jc w:val="center"/>
              <w:rPr>
                <w:rFonts w:eastAsia="Calibri"/>
                <w:lang w:eastAsia="en-US"/>
              </w:rPr>
            </w:pPr>
            <w:r w:rsidRPr="006E0695">
              <w:rPr>
                <w:rFonts w:eastAsia="Calibri"/>
                <w:lang w:eastAsia="en-US"/>
              </w:rPr>
              <w:t>Oil on canvas, 104 x 100 cm</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ru-RU" w:eastAsia="en-US"/>
              </w:rPr>
              <w:t>115,679 - 154,239</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ru-RU" w:eastAsia="en-US"/>
              </w:rPr>
              <w:t>128,123</w:t>
            </w:r>
          </w:p>
        </w:tc>
      </w:tr>
      <w:tr w:rsidR="006E0695" w:rsidRPr="006E0695" w:rsidTr="00600DD6">
        <w:tc>
          <w:tcPr>
            <w:tcW w:w="976" w:type="dxa"/>
          </w:tcPr>
          <w:p w:rsidR="004A7558" w:rsidRPr="006E0695" w:rsidRDefault="004A7558" w:rsidP="004A7558">
            <w:pPr>
              <w:jc w:val="center"/>
              <w:rPr>
                <w:rFonts w:eastAsia="Calibri"/>
                <w:lang w:val="ru-RU" w:eastAsia="en-US"/>
              </w:rPr>
            </w:pPr>
            <w:r w:rsidRPr="006E0695">
              <w:rPr>
                <w:rFonts w:eastAsia="Calibri"/>
                <w:lang w:val="ru-RU" w:eastAsia="en-US"/>
              </w:rPr>
              <w:t>6</w:t>
            </w:r>
          </w:p>
        </w:tc>
        <w:tc>
          <w:tcPr>
            <w:tcW w:w="2103"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Sotheby's, United Kingdom</w:t>
            </w:r>
          </w:p>
        </w:tc>
        <w:tc>
          <w:tcPr>
            <w:tcW w:w="1174"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 xml:space="preserve">28 </w:t>
            </w:r>
            <w:r w:rsidR="00F13B28" w:rsidRPr="006E0695">
              <w:rPr>
                <w:rFonts w:eastAsia="Calibri"/>
                <w:lang w:eastAsia="en-US"/>
              </w:rPr>
              <w:t>Nov.</w:t>
            </w:r>
            <w:r w:rsidRPr="006E0695">
              <w:rPr>
                <w:rFonts w:eastAsia="Calibri"/>
                <w:lang w:eastAsia="en-US"/>
              </w:rPr>
              <w:t xml:space="preserve"> 2006</w:t>
            </w:r>
          </w:p>
          <w:p w:rsidR="004A7558" w:rsidRPr="006E0695" w:rsidRDefault="004A7558" w:rsidP="004A7558">
            <w:pPr>
              <w:jc w:val="center"/>
              <w:rPr>
                <w:rFonts w:eastAsia="Calibri"/>
                <w:lang w:eastAsia="en-US"/>
              </w:rPr>
            </w:pPr>
          </w:p>
        </w:tc>
        <w:tc>
          <w:tcPr>
            <w:tcW w:w="3118" w:type="dxa"/>
            <w:shd w:val="clear" w:color="auto" w:fill="auto"/>
          </w:tcPr>
          <w:p w:rsidR="004A7558" w:rsidRPr="006E0695" w:rsidRDefault="00F13B28" w:rsidP="004A7558">
            <w:pPr>
              <w:jc w:val="center"/>
              <w:rPr>
                <w:rFonts w:eastAsia="Calibri"/>
                <w:lang w:eastAsia="en-US"/>
              </w:rPr>
            </w:pPr>
            <w:r w:rsidRPr="006E0695">
              <w:rPr>
                <w:rFonts w:eastAsia="Calibri"/>
                <w:lang w:eastAsia="en-US"/>
              </w:rPr>
              <w:t xml:space="preserve">Autumn in </w:t>
            </w:r>
            <w:proofErr w:type="spellStart"/>
            <w:r w:rsidRPr="006E0695">
              <w:rPr>
                <w:rFonts w:eastAsia="Calibri"/>
                <w:lang w:eastAsia="en-US"/>
              </w:rPr>
              <w:t>Naydenovsky</w:t>
            </w:r>
            <w:proofErr w:type="spellEnd"/>
            <w:r w:rsidRPr="006E0695">
              <w:rPr>
                <w:rFonts w:eastAsia="Calibri"/>
                <w:lang w:eastAsia="en-US"/>
              </w:rPr>
              <w:t xml:space="preserve"> Park, Moscow, oil on canvas, painting 79 x 105 cm</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ru-RU" w:eastAsia="en-US"/>
              </w:rPr>
              <w:t>118,096 - 177,144</w:t>
            </w:r>
          </w:p>
          <w:p w:rsidR="004A7558" w:rsidRPr="006E0695" w:rsidRDefault="004A7558" w:rsidP="004A7558">
            <w:pPr>
              <w:jc w:val="center"/>
              <w:rPr>
                <w:rFonts w:eastAsia="Calibri"/>
                <w:lang w:val="ru-RU" w:eastAsia="en-US"/>
              </w:rPr>
            </w:pP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ru-RU" w:eastAsia="en-US"/>
              </w:rPr>
              <w:t>125,477</w:t>
            </w:r>
          </w:p>
        </w:tc>
      </w:tr>
      <w:tr w:rsidR="006E0695" w:rsidRPr="006E0695" w:rsidTr="00600DD6">
        <w:tc>
          <w:tcPr>
            <w:tcW w:w="976" w:type="dxa"/>
          </w:tcPr>
          <w:p w:rsidR="004A7558" w:rsidRPr="006E0695" w:rsidRDefault="004A7558" w:rsidP="004A7558">
            <w:pPr>
              <w:jc w:val="center"/>
              <w:rPr>
                <w:rFonts w:eastAsia="Calibri"/>
                <w:lang w:val="ru-RU" w:eastAsia="en-US"/>
              </w:rPr>
            </w:pPr>
            <w:r w:rsidRPr="006E0695">
              <w:rPr>
                <w:rFonts w:eastAsia="Calibri"/>
                <w:lang w:val="ru-RU" w:eastAsia="en-US"/>
              </w:rPr>
              <w:t>7</w:t>
            </w:r>
          </w:p>
        </w:tc>
        <w:tc>
          <w:tcPr>
            <w:tcW w:w="2103"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Arts Ltd., United Kingdom</w:t>
            </w:r>
          </w:p>
        </w:tc>
        <w:tc>
          <w:tcPr>
            <w:tcW w:w="1174"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 xml:space="preserve">10 </w:t>
            </w:r>
            <w:r w:rsidR="00F13B28" w:rsidRPr="006E0695">
              <w:rPr>
                <w:rFonts w:eastAsia="Calibri"/>
                <w:lang w:eastAsia="en-US"/>
              </w:rPr>
              <w:t>June</w:t>
            </w:r>
            <w:r w:rsidRPr="006E0695">
              <w:rPr>
                <w:rFonts w:eastAsia="Calibri"/>
                <w:lang w:eastAsia="en-US"/>
              </w:rPr>
              <w:t xml:space="preserve"> 2010</w:t>
            </w:r>
          </w:p>
          <w:p w:rsidR="004A7558" w:rsidRPr="006E0695" w:rsidRDefault="004A7558" w:rsidP="004A7558">
            <w:pPr>
              <w:jc w:val="center"/>
              <w:rPr>
                <w:rFonts w:eastAsia="Calibri"/>
                <w:lang w:eastAsia="en-US"/>
              </w:rPr>
            </w:pPr>
          </w:p>
        </w:tc>
        <w:tc>
          <w:tcPr>
            <w:tcW w:w="3118" w:type="dxa"/>
            <w:shd w:val="clear" w:color="auto" w:fill="auto"/>
          </w:tcPr>
          <w:p w:rsidR="00F13B28" w:rsidRPr="006E0695" w:rsidRDefault="00F13B28" w:rsidP="00F13B28">
            <w:pPr>
              <w:jc w:val="center"/>
              <w:rPr>
                <w:rFonts w:eastAsia="Calibri"/>
                <w:lang w:eastAsia="en-US"/>
              </w:rPr>
            </w:pPr>
            <w:r w:rsidRPr="006E0695">
              <w:rPr>
                <w:rFonts w:eastAsia="Calibri"/>
                <w:lang w:eastAsia="en-US"/>
              </w:rPr>
              <w:t>Spring landscape with violets (1900s)</w:t>
            </w:r>
          </w:p>
          <w:p w:rsidR="004A7558" w:rsidRPr="006E0695" w:rsidRDefault="00F13B28" w:rsidP="00F13B28">
            <w:pPr>
              <w:jc w:val="center"/>
              <w:rPr>
                <w:rFonts w:eastAsia="Calibri"/>
                <w:lang w:eastAsia="en-US"/>
              </w:rPr>
            </w:pPr>
            <w:r w:rsidRPr="006E0695">
              <w:rPr>
                <w:rFonts w:eastAsia="Calibri"/>
                <w:lang w:eastAsia="en-US"/>
              </w:rPr>
              <w:t>Painting, oil / canvas, 74 x 61.5 cm</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en-US" w:eastAsia="en-US"/>
              </w:rPr>
              <w:t xml:space="preserve"> </w:t>
            </w:r>
            <w:r w:rsidRPr="006E0695">
              <w:rPr>
                <w:rFonts w:eastAsia="Calibri"/>
                <w:lang w:val="ru-RU" w:eastAsia="en-US"/>
              </w:rPr>
              <w:t>60,524 -  84,734</w:t>
            </w:r>
          </w:p>
          <w:p w:rsidR="004A7558" w:rsidRPr="006E0695" w:rsidRDefault="004A7558" w:rsidP="004A7558">
            <w:pPr>
              <w:jc w:val="center"/>
              <w:rPr>
                <w:rFonts w:eastAsia="Calibri"/>
                <w:lang w:val="ru-RU" w:eastAsia="en-US"/>
              </w:rPr>
            </w:pP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highlight w:val="green"/>
                <w:lang w:val="ru-RU" w:eastAsia="en-US"/>
              </w:rPr>
              <w:t>121,049</w:t>
            </w:r>
            <w:r w:rsidRPr="006E0695">
              <w:rPr>
                <w:rFonts w:eastAsia="Calibri"/>
                <w:lang w:val="ru-RU" w:eastAsia="en-US"/>
              </w:rPr>
              <w:t xml:space="preserve">  </w:t>
            </w:r>
          </w:p>
        </w:tc>
      </w:tr>
      <w:tr w:rsidR="006E0695" w:rsidRPr="006E0695" w:rsidTr="00600DD6">
        <w:tc>
          <w:tcPr>
            <w:tcW w:w="976" w:type="dxa"/>
          </w:tcPr>
          <w:p w:rsidR="004A7558" w:rsidRPr="006E0695" w:rsidRDefault="004A7558" w:rsidP="004A7558">
            <w:pPr>
              <w:jc w:val="center"/>
              <w:rPr>
                <w:rFonts w:eastAsia="Calibri"/>
                <w:lang w:val="ru-RU" w:eastAsia="en-US"/>
              </w:rPr>
            </w:pPr>
            <w:r w:rsidRPr="006E0695">
              <w:rPr>
                <w:rFonts w:eastAsia="Calibri"/>
                <w:lang w:val="ru-RU" w:eastAsia="en-US"/>
              </w:rPr>
              <w:t>8</w:t>
            </w:r>
          </w:p>
        </w:tc>
        <w:tc>
          <w:tcPr>
            <w:tcW w:w="2103"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Sotheby's, United Kingdom</w:t>
            </w:r>
          </w:p>
        </w:tc>
        <w:tc>
          <w:tcPr>
            <w:tcW w:w="1174"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 xml:space="preserve">10 </w:t>
            </w:r>
            <w:r w:rsidR="00F13B28" w:rsidRPr="006E0695">
              <w:rPr>
                <w:rFonts w:eastAsia="Calibri"/>
                <w:lang w:eastAsia="en-US"/>
              </w:rPr>
              <w:t>June</w:t>
            </w:r>
            <w:r w:rsidRPr="006E0695">
              <w:rPr>
                <w:rFonts w:eastAsia="Calibri"/>
                <w:lang w:eastAsia="en-US"/>
              </w:rPr>
              <w:t xml:space="preserve"> 2008</w:t>
            </w:r>
          </w:p>
          <w:p w:rsidR="004A7558" w:rsidRPr="006E0695" w:rsidRDefault="004A7558" w:rsidP="004A7558">
            <w:pPr>
              <w:jc w:val="center"/>
              <w:rPr>
                <w:rFonts w:eastAsia="Calibri"/>
                <w:lang w:eastAsia="en-US"/>
              </w:rPr>
            </w:pPr>
          </w:p>
        </w:tc>
        <w:tc>
          <w:tcPr>
            <w:tcW w:w="3118" w:type="dxa"/>
            <w:shd w:val="clear" w:color="auto" w:fill="auto"/>
          </w:tcPr>
          <w:p w:rsidR="00F13B28" w:rsidRPr="006E0695" w:rsidRDefault="00F13B28" w:rsidP="00F13B28">
            <w:pPr>
              <w:jc w:val="center"/>
              <w:rPr>
                <w:rFonts w:eastAsia="Calibri"/>
                <w:lang w:eastAsia="en-US"/>
              </w:rPr>
            </w:pPr>
            <w:r w:rsidRPr="006E0695">
              <w:rPr>
                <w:rFonts w:eastAsia="Calibri"/>
                <w:lang w:eastAsia="en-US"/>
              </w:rPr>
              <w:t>The Life of Lilac (1936)</w:t>
            </w:r>
          </w:p>
          <w:p w:rsidR="004A7558" w:rsidRPr="006E0695" w:rsidRDefault="00F13B28" w:rsidP="00F13B28">
            <w:pPr>
              <w:jc w:val="center"/>
              <w:rPr>
                <w:rFonts w:eastAsia="Calibri"/>
                <w:lang w:eastAsia="en-US"/>
              </w:rPr>
            </w:pPr>
            <w:r w:rsidRPr="006E0695">
              <w:rPr>
                <w:rFonts w:eastAsia="Calibri"/>
                <w:lang w:eastAsia="en-US"/>
              </w:rPr>
              <w:t>Oil on canvas, painting 80.5 x 80.5 cm</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en-US" w:eastAsia="en-US"/>
              </w:rPr>
              <w:t xml:space="preserve"> </w:t>
            </w:r>
            <w:r w:rsidRPr="006E0695">
              <w:rPr>
                <w:rFonts w:eastAsia="Calibri"/>
                <w:lang w:val="ru-RU" w:eastAsia="en-US"/>
              </w:rPr>
              <w:t>31,297 -  43,816</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highlight w:val="green"/>
                <w:lang w:val="ru-RU" w:eastAsia="en-US"/>
              </w:rPr>
              <w:t>120,182</w:t>
            </w:r>
          </w:p>
        </w:tc>
      </w:tr>
      <w:tr w:rsidR="006E0695" w:rsidRPr="006E0695" w:rsidTr="00600DD6">
        <w:tc>
          <w:tcPr>
            <w:tcW w:w="976" w:type="dxa"/>
          </w:tcPr>
          <w:p w:rsidR="004A7558" w:rsidRPr="006E0695" w:rsidRDefault="004A7558" w:rsidP="004A7558">
            <w:pPr>
              <w:jc w:val="center"/>
              <w:rPr>
                <w:rFonts w:eastAsia="Calibri"/>
                <w:lang w:val="ru-RU" w:eastAsia="en-US"/>
              </w:rPr>
            </w:pPr>
            <w:r w:rsidRPr="006E0695">
              <w:rPr>
                <w:rFonts w:eastAsia="Calibri"/>
                <w:lang w:val="ru-RU" w:eastAsia="en-US"/>
              </w:rPr>
              <w:t>9</w:t>
            </w:r>
          </w:p>
        </w:tc>
        <w:tc>
          <w:tcPr>
            <w:tcW w:w="2103" w:type="dxa"/>
            <w:shd w:val="clear" w:color="auto" w:fill="auto"/>
          </w:tcPr>
          <w:p w:rsidR="004A7558" w:rsidRPr="006E0695" w:rsidRDefault="004A7558" w:rsidP="004A7558">
            <w:pPr>
              <w:jc w:val="center"/>
              <w:rPr>
                <w:rFonts w:eastAsia="Calibri"/>
                <w:lang w:eastAsia="en-US"/>
              </w:rPr>
            </w:pPr>
            <w:proofErr w:type="spellStart"/>
            <w:r w:rsidRPr="006E0695">
              <w:rPr>
                <w:rFonts w:eastAsia="Calibri"/>
                <w:lang w:eastAsia="en-US"/>
              </w:rPr>
              <w:t>Macdougall</w:t>
            </w:r>
            <w:proofErr w:type="spellEnd"/>
            <w:r w:rsidRPr="006E0695">
              <w:rPr>
                <w:rFonts w:eastAsia="Calibri"/>
                <w:lang w:eastAsia="en-US"/>
              </w:rPr>
              <w:t xml:space="preserve"> Arts Ltd., United Kingdom</w:t>
            </w:r>
          </w:p>
        </w:tc>
        <w:tc>
          <w:tcPr>
            <w:tcW w:w="1174"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 xml:space="preserve">28 </w:t>
            </w:r>
            <w:r w:rsidR="00F13B28" w:rsidRPr="006E0695">
              <w:rPr>
                <w:rFonts w:eastAsia="Calibri"/>
                <w:lang w:eastAsia="en-US"/>
              </w:rPr>
              <w:t>Nov.</w:t>
            </w:r>
            <w:r w:rsidRPr="006E0695">
              <w:rPr>
                <w:rFonts w:eastAsia="Calibri"/>
                <w:lang w:eastAsia="en-US"/>
              </w:rPr>
              <w:t xml:space="preserve"> 2018</w:t>
            </w:r>
          </w:p>
          <w:p w:rsidR="004A7558" w:rsidRPr="006E0695" w:rsidRDefault="004A7558" w:rsidP="004A7558">
            <w:pPr>
              <w:jc w:val="center"/>
              <w:rPr>
                <w:rFonts w:eastAsia="Calibri"/>
                <w:lang w:eastAsia="en-US"/>
              </w:rPr>
            </w:pPr>
          </w:p>
        </w:tc>
        <w:tc>
          <w:tcPr>
            <w:tcW w:w="3118" w:type="dxa"/>
            <w:shd w:val="clear" w:color="auto" w:fill="auto"/>
          </w:tcPr>
          <w:p w:rsidR="00F13B28" w:rsidRPr="006E0695" w:rsidRDefault="00F13B28" w:rsidP="00F13B28">
            <w:pPr>
              <w:jc w:val="center"/>
              <w:rPr>
                <w:rFonts w:eastAsia="Calibri"/>
                <w:lang w:eastAsia="en-US"/>
              </w:rPr>
            </w:pPr>
            <w:r w:rsidRPr="006E0695">
              <w:rPr>
                <w:rFonts w:eastAsia="Calibri"/>
                <w:lang w:eastAsia="en-US"/>
              </w:rPr>
              <w:t>Falling Leaves (1929),</w:t>
            </w:r>
          </w:p>
          <w:p w:rsidR="004A7558" w:rsidRPr="006E0695" w:rsidRDefault="00F13B28" w:rsidP="00F13B28">
            <w:pPr>
              <w:jc w:val="center"/>
              <w:rPr>
                <w:rFonts w:eastAsia="Calibri"/>
                <w:lang w:eastAsia="en-US"/>
              </w:rPr>
            </w:pPr>
            <w:r w:rsidRPr="006E0695">
              <w:rPr>
                <w:rFonts w:eastAsia="Calibri"/>
                <w:lang w:eastAsia="en-US"/>
              </w:rPr>
              <w:t>Oil on canvas, 61 x 80.5 cm</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en-US" w:eastAsia="en-US"/>
              </w:rPr>
              <w:t xml:space="preserve"> </w:t>
            </w:r>
            <w:r w:rsidRPr="006E0695">
              <w:rPr>
                <w:rFonts w:eastAsia="Calibri"/>
                <w:lang w:val="ru-RU" w:eastAsia="en-US"/>
              </w:rPr>
              <w:t>16,935 -  22,580</w:t>
            </w:r>
          </w:p>
          <w:p w:rsidR="004A7558" w:rsidRPr="006E0695" w:rsidRDefault="004A7558" w:rsidP="004A7558">
            <w:pPr>
              <w:jc w:val="center"/>
              <w:rPr>
                <w:rFonts w:eastAsia="Calibri"/>
                <w:lang w:val="ru-RU" w:eastAsia="en-US"/>
              </w:rPr>
            </w:pP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ru-RU" w:eastAsia="en-US"/>
              </w:rPr>
              <w:t xml:space="preserve"> </w:t>
            </w:r>
            <w:r w:rsidRPr="006E0695">
              <w:rPr>
                <w:rFonts w:eastAsia="Calibri"/>
                <w:highlight w:val="green"/>
                <w:lang w:val="ru-RU" w:eastAsia="en-US"/>
              </w:rPr>
              <w:t>99,919</w:t>
            </w:r>
          </w:p>
        </w:tc>
      </w:tr>
      <w:tr w:rsidR="006E0695" w:rsidRPr="006E0695" w:rsidTr="00600DD6">
        <w:tc>
          <w:tcPr>
            <w:tcW w:w="976" w:type="dxa"/>
          </w:tcPr>
          <w:p w:rsidR="004A7558" w:rsidRPr="006E0695" w:rsidRDefault="004A7558" w:rsidP="004A7558">
            <w:pPr>
              <w:jc w:val="center"/>
              <w:rPr>
                <w:rFonts w:eastAsia="Calibri"/>
                <w:lang w:val="ru-RU" w:eastAsia="en-US"/>
              </w:rPr>
            </w:pPr>
            <w:r w:rsidRPr="006E0695">
              <w:rPr>
                <w:rFonts w:eastAsia="Calibri"/>
                <w:lang w:val="ru-RU" w:eastAsia="en-US"/>
              </w:rPr>
              <w:t>10</w:t>
            </w:r>
          </w:p>
        </w:tc>
        <w:tc>
          <w:tcPr>
            <w:tcW w:w="2103" w:type="dxa"/>
            <w:shd w:val="clear" w:color="auto" w:fill="auto"/>
          </w:tcPr>
          <w:p w:rsidR="004A7558" w:rsidRPr="006E0695" w:rsidRDefault="004A7558" w:rsidP="004A7558">
            <w:pPr>
              <w:jc w:val="center"/>
              <w:rPr>
                <w:rFonts w:eastAsia="Calibri"/>
                <w:lang w:eastAsia="en-US"/>
              </w:rPr>
            </w:pPr>
            <w:r w:rsidRPr="006E0695">
              <w:rPr>
                <w:rFonts w:eastAsia="Calibri"/>
                <w:lang w:eastAsia="en-US"/>
              </w:rPr>
              <w:t xml:space="preserve">Sotheby's, </w:t>
            </w:r>
          </w:p>
          <w:p w:rsidR="004A7558" w:rsidRPr="006E0695" w:rsidRDefault="004A7558" w:rsidP="004A7558">
            <w:pPr>
              <w:jc w:val="center"/>
              <w:rPr>
                <w:rFonts w:eastAsia="Calibri"/>
                <w:lang w:eastAsia="en-US"/>
              </w:rPr>
            </w:pPr>
            <w:r w:rsidRPr="006E0695">
              <w:rPr>
                <w:rFonts w:eastAsia="Calibri"/>
                <w:lang w:eastAsia="en-US"/>
              </w:rPr>
              <w:t>United Kingdom</w:t>
            </w:r>
          </w:p>
        </w:tc>
        <w:tc>
          <w:tcPr>
            <w:tcW w:w="1174" w:type="dxa"/>
            <w:shd w:val="clear" w:color="auto" w:fill="auto"/>
          </w:tcPr>
          <w:p w:rsidR="004A7558" w:rsidRPr="006E0695" w:rsidRDefault="004A7558" w:rsidP="00F13B28">
            <w:pPr>
              <w:jc w:val="center"/>
              <w:rPr>
                <w:rFonts w:eastAsia="Calibri"/>
                <w:lang w:eastAsia="en-US"/>
              </w:rPr>
            </w:pPr>
            <w:r w:rsidRPr="006E0695">
              <w:rPr>
                <w:rFonts w:eastAsia="Calibri"/>
                <w:lang w:eastAsia="en-US"/>
              </w:rPr>
              <w:t xml:space="preserve">01 </w:t>
            </w:r>
            <w:r w:rsidR="00F13B28" w:rsidRPr="006E0695">
              <w:rPr>
                <w:rFonts w:eastAsia="Calibri"/>
                <w:lang w:eastAsia="en-US"/>
              </w:rPr>
              <w:t>Dec.</w:t>
            </w:r>
            <w:r w:rsidRPr="006E0695">
              <w:rPr>
                <w:rFonts w:eastAsia="Calibri"/>
                <w:lang w:eastAsia="en-US"/>
              </w:rPr>
              <w:t xml:space="preserve"> 2005</w:t>
            </w:r>
          </w:p>
        </w:tc>
        <w:tc>
          <w:tcPr>
            <w:tcW w:w="3118" w:type="dxa"/>
            <w:shd w:val="clear" w:color="auto" w:fill="auto"/>
          </w:tcPr>
          <w:p w:rsidR="00F13B28" w:rsidRPr="006E0695" w:rsidRDefault="00F13B28" w:rsidP="00F13B28">
            <w:pPr>
              <w:jc w:val="center"/>
              <w:rPr>
                <w:rFonts w:eastAsia="Calibri"/>
                <w:lang w:eastAsia="en-US"/>
              </w:rPr>
            </w:pPr>
            <w:r w:rsidRPr="006E0695">
              <w:rPr>
                <w:rFonts w:eastAsia="Calibri"/>
                <w:lang w:eastAsia="en-US"/>
              </w:rPr>
              <w:t>Forest Lake (1909)</w:t>
            </w:r>
          </w:p>
          <w:p w:rsidR="004A7558" w:rsidRPr="006E0695" w:rsidRDefault="00F13B28" w:rsidP="00F13B28">
            <w:pPr>
              <w:jc w:val="center"/>
              <w:rPr>
                <w:rFonts w:eastAsia="Calibri"/>
                <w:lang w:eastAsia="en-US"/>
              </w:rPr>
            </w:pPr>
            <w:r w:rsidRPr="006E0695">
              <w:rPr>
                <w:rFonts w:eastAsia="Calibri"/>
                <w:lang w:eastAsia="en-US"/>
              </w:rPr>
              <w:t>Oil on canvas, 40 x 60.5 cm</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lang w:val="ru-RU" w:eastAsia="en-US"/>
              </w:rPr>
              <w:t>29,190 -  43,785</w:t>
            </w:r>
          </w:p>
        </w:tc>
        <w:tc>
          <w:tcPr>
            <w:tcW w:w="1134" w:type="dxa"/>
            <w:shd w:val="clear" w:color="auto" w:fill="auto"/>
          </w:tcPr>
          <w:p w:rsidR="004A7558" w:rsidRPr="006E0695" w:rsidRDefault="004A7558" w:rsidP="004A7558">
            <w:pPr>
              <w:jc w:val="center"/>
              <w:rPr>
                <w:rFonts w:eastAsia="Calibri"/>
                <w:lang w:val="ru-RU" w:eastAsia="en-US"/>
              </w:rPr>
            </w:pPr>
            <w:r w:rsidRPr="006E0695">
              <w:rPr>
                <w:rFonts w:eastAsia="Calibri"/>
                <w:highlight w:val="green"/>
                <w:lang w:val="ru-RU" w:eastAsia="en-US"/>
              </w:rPr>
              <w:t>94,868</w:t>
            </w:r>
            <w:r w:rsidRPr="006E0695">
              <w:rPr>
                <w:rFonts w:eastAsia="Calibri"/>
                <w:lang w:val="ru-RU" w:eastAsia="en-US"/>
              </w:rPr>
              <w:t xml:space="preserve">   </w:t>
            </w:r>
          </w:p>
        </w:tc>
      </w:tr>
    </w:tbl>
    <w:p w:rsidR="00F84E25" w:rsidRPr="006E0695" w:rsidRDefault="00F84E25" w:rsidP="00607BF0">
      <w:pPr>
        <w:spacing w:line="360" w:lineRule="auto"/>
        <w:ind w:firstLine="567"/>
        <w:jc w:val="both"/>
        <w:rPr>
          <w:sz w:val="28"/>
          <w:szCs w:val="28"/>
          <w:lang w:val="en-US"/>
        </w:rPr>
      </w:pPr>
      <w:r w:rsidRPr="006E0695">
        <w:rPr>
          <w:sz w:val="28"/>
          <w:szCs w:val="28"/>
          <w:lang w:val="en-US"/>
        </w:rPr>
        <w:t xml:space="preserve">* </w:t>
      </w:r>
      <w:r w:rsidR="006E0695" w:rsidRPr="006E0695">
        <w:rPr>
          <w:sz w:val="28"/>
          <w:szCs w:val="28"/>
          <w:lang w:val="en-US"/>
        </w:rPr>
        <w:t xml:space="preserve">Compiled by the authors based on data from auction houses for sales of paintings by S. </w:t>
      </w:r>
      <w:proofErr w:type="spellStart"/>
      <w:r w:rsidR="006E0695" w:rsidRPr="006E0695">
        <w:rPr>
          <w:sz w:val="28"/>
          <w:szCs w:val="28"/>
          <w:lang w:val="en-US"/>
        </w:rPr>
        <w:t>Zhukovsky</w:t>
      </w:r>
      <w:proofErr w:type="spellEnd"/>
      <w:r w:rsidR="006E0695" w:rsidRPr="006E0695">
        <w:rPr>
          <w:sz w:val="28"/>
          <w:szCs w:val="28"/>
          <w:lang w:val="en-US"/>
        </w:rPr>
        <w:t xml:space="preserve"> for the period 1995-2019.</w:t>
      </w:r>
    </w:p>
    <w:p w:rsidR="006E0695" w:rsidRDefault="006E0695" w:rsidP="006C7C81">
      <w:pPr>
        <w:spacing w:line="360" w:lineRule="auto"/>
        <w:ind w:firstLine="567"/>
        <w:jc w:val="both"/>
        <w:rPr>
          <w:sz w:val="28"/>
          <w:szCs w:val="28"/>
          <w:lang w:val="en-US"/>
        </w:rPr>
      </w:pPr>
    </w:p>
    <w:p w:rsidR="006E0695" w:rsidRDefault="006E0695" w:rsidP="006C7C81">
      <w:pPr>
        <w:spacing w:line="360" w:lineRule="auto"/>
        <w:ind w:firstLine="567"/>
        <w:jc w:val="both"/>
        <w:rPr>
          <w:sz w:val="28"/>
          <w:szCs w:val="28"/>
          <w:lang w:val="en-US"/>
        </w:rPr>
      </w:pPr>
      <w:r w:rsidRPr="006E0695">
        <w:rPr>
          <w:sz w:val="28"/>
          <w:szCs w:val="28"/>
          <w:lang w:val="en-US"/>
        </w:rPr>
        <w:lastRenderedPageBreak/>
        <w:t>The concept of event management today has gained wide popularity and is being actively developed in the literature [2-6]. For an art critic, this type of activity includes studying the object of promotion, the target audience, developing the concept of the event, planning logistics and coordinating the technical aspects before directly fulfilling the conditions of the event. Event management, in fact, is an event management program, which, depending on the goals set, assumes that the event manager performs diverse activities - building logistics, dramaturgy, and scenography of the event. Organizing an event is every time a new project.</w:t>
      </w:r>
    </w:p>
    <w:p w:rsidR="006C7C81" w:rsidRDefault="006E0695" w:rsidP="006C7C81">
      <w:pPr>
        <w:spacing w:line="360" w:lineRule="auto"/>
        <w:ind w:firstLine="567"/>
        <w:jc w:val="both"/>
        <w:rPr>
          <w:sz w:val="28"/>
          <w:szCs w:val="28"/>
          <w:lang w:val="en-US"/>
        </w:rPr>
      </w:pPr>
      <w:r w:rsidRPr="006E0695">
        <w:rPr>
          <w:sz w:val="28"/>
          <w:szCs w:val="28"/>
          <w:lang w:val="en-US"/>
        </w:rPr>
        <w:t xml:space="preserve">Gradually, the awareness of the need to change the curriculum for the training of art historians also comes to educational institutions. For example, at the </w:t>
      </w:r>
      <w:proofErr w:type="spellStart"/>
      <w:r w:rsidRPr="006E0695">
        <w:rPr>
          <w:sz w:val="28"/>
          <w:szCs w:val="28"/>
          <w:lang w:val="en-US"/>
        </w:rPr>
        <w:t>Taras</w:t>
      </w:r>
      <w:proofErr w:type="spellEnd"/>
      <w:r w:rsidRPr="006E0695">
        <w:rPr>
          <w:sz w:val="28"/>
          <w:szCs w:val="28"/>
          <w:lang w:val="en-US"/>
        </w:rPr>
        <w:t xml:space="preserve"> Shevchenko National University of Kyiv, when preparing bachelors in the specialty “Cultural Studies”, the curriculum includes the compulsory discipline “Selected sections of labor law and the basics of entrepreneurial activity” [7]. Very interesting should be recognized the master's program in "Art Manager and Gallery". This program provides not only art history education, offering such courses as “Interdisciplinary approaches in modern history and art theory”, “Actual problems of the methodology of art history”, “Information technologies in research on art history and education”, “General history of art”, but and market-oriented disciplines, which students can choose at their discretion. Among them, one should especially highlight “Organization, management and production of art projects”, “Advertising and PR in art management”, “Fundamentals of auction activity”, “Specificity of the international art market”, “Methods for developing business plans and the main stages of art projects ”[8].</w:t>
      </w:r>
    </w:p>
    <w:p w:rsidR="006E0695" w:rsidRDefault="006E0695" w:rsidP="006C7C81">
      <w:pPr>
        <w:spacing w:line="360" w:lineRule="auto"/>
        <w:ind w:firstLine="567"/>
        <w:jc w:val="both"/>
        <w:rPr>
          <w:sz w:val="28"/>
          <w:szCs w:val="28"/>
          <w:lang w:val="en-US"/>
        </w:rPr>
      </w:pPr>
      <w:r w:rsidRPr="006E0695">
        <w:rPr>
          <w:sz w:val="28"/>
          <w:szCs w:val="28"/>
          <w:lang w:val="en-US"/>
        </w:rPr>
        <w:t>At the same time, changes in the content and technology of training art critics have not yet become widespread. Commercialization of modern life requires a quick reaction to the demands of the times. And the one who lingers “at the start” risks falling behind and losing previously acquired positions.</w:t>
      </w:r>
    </w:p>
    <w:p w:rsidR="006406EB" w:rsidRPr="006E0695" w:rsidRDefault="006406EB" w:rsidP="00C06844">
      <w:pPr>
        <w:ind w:firstLine="387"/>
        <w:jc w:val="center"/>
        <w:rPr>
          <w:sz w:val="28"/>
          <w:szCs w:val="28"/>
          <w:lang w:val="en-US"/>
        </w:rPr>
      </w:pPr>
    </w:p>
    <w:p w:rsidR="00C06844" w:rsidRPr="006E0695" w:rsidRDefault="006E0695" w:rsidP="00C06844">
      <w:pPr>
        <w:ind w:firstLine="387"/>
        <w:jc w:val="center"/>
        <w:rPr>
          <w:b/>
          <w:sz w:val="28"/>
          <w:szCs w:val="28"/>
          <w:lang w:val="en-US"/>
        </w:rPr>
      </w:pPr>
      <w:r>
        <w:rPr>
          <w:b/>
          <w:sz w:val="28"/>
          <w:szCs w:val="28"/>
          <w:lang w:val="en-US"/>
        </w:rPr>
        <w:t>References</w:t>
      </w:r>
    </w:p>
    <w:p w:rsidR="00C06844" w:rsidRPr="006E0695" w:rsidRDefault="00C06844" w:rsidP="003A77C6">
      <w:pPr>
        <w:spacing w:line="360" w:lineRule="auto"/>
        <w:ind w:firstLine="387"/>
        <w:jc w:val="both"/>
        <w:rPr>
          <w:sz w:val="28"/>
          <w:szCs w:val="28"/>
          <w:lang w:val="en-US"/>
        </w:rPr>
      </w:pPr>
    </w:p>
    <w:p w:rsidR="00C06844" w:rsidRPr="003D386C" w:rsidRDefault="00C06844" w:rsidP="003A77C6">
      <w:pPr>
        <w:spacing w:line="360" w:lineRule="auto"/>
        <w:ind w:firstLine="387"/>
        <w:jc w:val="both"/>
        <w:rPr>
          <w:sz w:val="28"/>
          <w:szCs w:val="28"/>
          <w:lang w:val="en-US"/>
        </w:rPr>
      </w:pPr>
      <w:r w:rsidRPr="006E0695">
        <w:rPr>
          <w:sz w:val="28"/>
          <w:szCs w:val="28"/>
          <w:lang w:val="en-US"/>
        </w:rPr>
        <w:lastRenderedPageBreak/>
        <w:t xml:space="preserve">1. </w:t>
      </w:r>
      <w:r w:rsidR="006E0695" w:rsidRPr="006E0695">
        <w:rPr>
          <w:sz w:val="28"/>
          <w:szCs w:val="28"/>
          <w:lang w:val="en-US"/>
        </w:rPr>
        <w:t>About the statement of the list of branches of knowledge and specialties on which preparation of applicants of higher education is carried out: Resolution of the Cabinet of Ministers of Ukraine, from April 29, 2015, №266</w:t>
      </w:r>
      <w:r w:rsidR="0037759F" w:rsidRPr="006E0695">
        <w:rPr>
          <w:sz w:val="28"/>
          <w:szCs w:val="28"/>
          <w:lang w:val="en-US"/>
        </w:rPr>
        <w:t xml:space="preserve">. </w:t>
      </w:r>
      <w:r w:rsidR="001F55D9" w:rsidRPr="003D386C">
        <w:rPr>
          <w:sz w:val="28"/>
          <w:szCs w:val="28"/>
          <w:lang w:val="en-US"/>
        </w:rPr>
        <w:t>Available at:</w:t>
      </w:r>
      <w:r w:rsidR="001F55D9" w:rsidRPr="003D386C">
        <w:rPr>
          <w:lang w:val="en-US"/>
        </w:rPr>
        <w:t xml:space="preserve"> </w:t>
      </w:r>
      <w:hyperlink r:id="rId8" w:history="1">
        <w:r w:rsidR="0037759F" w:rsidRPr="003D386C">
          <w:rPr>
            <w:rStyle w:val="a3"/>
            <w:sz w:val="28"/>
            <w:szCs w:val="28"/>
            <w:lang w:val="en-US"/>
          </w:rPr>
          <w:t>http://vnz.org.ua/zakonodavstvo/101-perelik-galuzej-znan-i-spetsialnostej</w:t>
        </w:r>
      </w:hyperlink>
      <w:r w:rsidR="0037759F" w:rsidRPr="003D386C">
        <w:rPr>
          <w:sz w:val="28"/>
          <w:szCs w:val="28"/>
          <w:lang w:val="en-US"/>
        </w:rPr>
        <w:t xml:space="preserve"> </w:t>
      </w:r>
    </w:p>
    <w:p w:rsidR="006C7C81" w:rsidRPr="003D386C" w:rsidRDefault="006C7C81" w:rsidP="003A77C6">
      <w:pPr>
        <w:spacing w:line="360" w:lineRule="auto"/>
        <w:ind w:firstLine="387"/>
        <w:jc w:val="both"/>
        <w:rPr>
          <w:sz w:val="28"/>
          <w:szCs w:val="28"/>
          <w:lang w:val="en-US"/>
        </w:rPr>
      </w:pPr>
      <w:proofErr w:type="gramStart"/>
      <w:r w:rsidRPr="003D386C">
        <w:rPr>
          <w:sz w:val="28"/>
          <w:szCs w:val="28"/>
          <w:lang w:val="en-US"/>
        </w:rPr>
        <w:t>2. Carter L. Event Planning / L. Carter.</w:t>
      </w:r>
      <w:proofErr w:type="gramEnd"/>
      <w:r w:rsidRPr="003D386C">
        <w:rPr>
          <w:sz w:val="28"/>
          <w:szCs w:val="28"/>
          <w:lang w:val="en-US"/>
        </w:rPr>
        <w:t xml:space="preserve"> – 2nd Ed. – Author House: </w:t>
      </w:r>
      <w:proofErr w:type="spellStart"/>
      <w:r w:rsidRPr="003D386C">
        <w:rPr>
          <w:sz w:val="28"/>
          <w:szCs w:val="28"/>
          <w:lang w:val="en-US"/>
        </w:rPr>
        <w:t>Blumingtoon</w:t>
      </w:r>
      <w:proofErr w:type="spellEnd"/>
      <w:r w:rsidRPr="003D386C">
        <w:rPr>
          <w:sz w:val="28"/>
          <w:szCs w:val="28"/>
          <w:lang w:val="en-US"/>
        </w:rPr>
        <w:t xml:space="preserve">, Indiana, 2013. – 192 </w:t>
      </w:r>
      <w:r w:rsidRPr="00E01CBA">
        <w:rPr>
          <w:sz w:val="28"/>
          <w:szCs w:val="28"/>
          <w:lang w:val="ru-RU"/>
        </w:rPr>
        <w:t>р</w:t>
      </w:r>
      <w:r w:rsidRPr="003D386C">
        <w:rPr>
          <w:sz w:val="28"/>
          <w:szCs w:val="28"/>
          <w:lang w:val="en-US"/>
        </w:rPr>
        <w:t>.</w:t>
      </w:r>
    </w:p>
    <w:p w:rsidR="006C7C81" w:rsidRPr="003D386C" w:rsidRDefault="006C7C81" w:rsidP="003A77C6">
      <w:pPr>
        <w:spacing w:line="360" w:lineRule="auto"/>
        <w:ind w:firstLine="387"/>
        <w:jc w:val="both"/>
        <w:rPr>
          <w:sz w:val="28"/>
          <w:szCs w:val="28"/>
          <w:lang w:val="en-US"/>
        </w:rPr>
      </w:pPr>
      <w:r w:rsidRPr="003D386C">
        <w:rPr>
          <w:sz w:val="28"/>
          <w:szCs w:val="28"/>
          <w:lang w:val="en-US"/>
        </w:rPr>
        <w:t xml:space="preserve">3. Getz D. Event Studies: Theory, </w:t>
      </w:r>
      <w:proofErr w:type="spellStart"/>
      <w:r w:rsidRPr="003D386C">
        <w:rPr>
          <w:sz w:val="28"/>
          <w:szCs w:val="28"/>
          <w:lang w:val="en-US"/>
        </w:rPr>
        <w:t>Researc</w:t>
      </w:r>
      <w:proofErr w:type="spellEnd"/>
      <w:r w:rsidRPr="003D386C">
        <w:rPr>
          <w:sz w:val="28"/>
          <w:szCs w:val="28"/>
          <w:lang w:val="en-US"/>
        </w:rPr>
        <w:t xml:space="preserve"> h and Policy for Planned Events / D. Getz. – Butterworth-Heinemann, 2007. – 425 p. </w:t>
      </w:r>
    </w:p>
    <w:p w:rsidR="006C7C81" w:rsidRPr="003D386C" w:rsidRDefault="006C7C81" w:rsidP="003A77C6">
      <w:pPr>
        <w:spacing w:line="360" w:lineRule="auto"/>
        <w:ind w:firstLine="387"/>
        <w:jc w:val="both"/>
        <w:rPr>
          <w:sz w:val="28"/>
          <w:szCs w:val="28"/>
          <w:lang w:val="en-US"/>
        </w:rPr>
      </w:pPr>
      <w:r w:rsidRPr="003D386C">
        <w:rPr>
          <w:sz w:val="28"/>
          <w:szCs w:val="28"/>
          <w:lang w:val="en-US"/>
        </w:rPr>
        <w:t xml:space="preserve">4. Moss S. Entertainment </w:t>
      </w:r>
      <w:proofErr w:type="gramStart"/>
      <w:r w:rsidRPr="003D386C">
        <w:rPr>
          <w:sz w:val="28"/>
          <w:szCs w:val="28"/>
          <w:lang w:val="en-US"/>
        </w:rPr>
        <w:t>management :</w:t>
      </w:r>
      <w:proofErr w:type="gramEnd"/>
      <w:r w:rsidRPr="003D386C">
        <w:rPr>
          <w:sz w:val="28"/>
          <w:szCs w:val="28"/>
          <w:lang w:val="en-US"/>
        </w:rPr>
        <w:t xml:space="preserve"> towards best practice / S. Moss, B. </w:t>
      </w:r>
      <w:proofErr w:type="spellStart"/>
      <w:r w:rsidRPr="003D386C">
        <w:rPr>
          <w:sz w:val="28"/>
          <w:szCs w:val="28"/>
          <w:lang w:val="en-US"/>
        </w:rPr>
        <w:t>Walmsley</w:t>
      </w:r>
      <w:proofErr w:type="spellEnd"/>
      <w:r w:rsidRPr="003D386C">
        <w:rPr>
          <w:sz w:val="28"/>
          <w:szCs w:val="28"/>
          <w:lang w:val="en-US"/>
        </w:rPr>
        <w:t xml:space="preserve">. – Boston, MA: CABI, 2014. – 311 p. </w:t>
      </w:r>
    </w:p>
    <w:p w:rsidR="006C7C81" w:rsidRPr="003D386C" w:rsidRDefault="006C7C81" w:rsidP="003A77C6">
      <w:pPr>
        <w:spacing w:line="360" w:lineRule="auto"/>
        <w:ind w:firstLine="387"/>
        <w:jc w:val="both"/>
        <w:rPr>
          <w:sz w:val="28"/>
          <w:szCs w:val="28"/>
          <w:lang w:val="en-US"/>
        </w:rPr>
      </w:pPr>
      <w:r w:rsidRPr="003D386C">
        <w:rPr>
          <w:sz w:val="28"/>
          <w:szCs w:val="28"/>
          <w:lang w:val="en-US"/>
        </w:rPr>
        <w:t xml:space="preserve">5. Shone A. Successful event management: a practical handbook / A. Shone, B. Parry. – </w:t>
      </w:r>
      <w:proofErr w:type="spellStart"/>
      <w:r w:rsidRPr="003D386C">
        <w:rPr>
          <w:sz w:val="28"/>
          <w:szCs w:val="28"/>
          <w:lang w:val="en-US"/>
        </w:rPr>
        <w:t>Cengage</w:t>
      </w:r>
      <w:proofErr w:type="spellEnd"/>
      <w:r w:rsidRPr="003D386C">
        <w:rPr>
          <w:sz w:val="28"/>
          <w:szCs w:val="28"/>
          <w:lang w:val="en-US"/>
        </w:rPr>
        <w:t xml:space="preserve"> Learning: EMEA, 2004. – P. 13.</w:t>
      </w:r>
    </w:p>
    <w:p w:rsidR="006C7C81" w:rsidRPr="003D386C" w:rsidRDefault="006C7C81" w:rsidP="003A77C6">
      <w:pPr>
        <w:spacing w:line="360" w:lineRule="auto"/>
        <w:ind w:firstLine="387"/>
        <w:jc w:val="both"/>
        <w:rPr>
          <w:sz w:val="28"/>
          <w:szCs w:val="28"/>
          <w:lang w:val="en-US"/>
        </w:rPr>
      </w:pPr>
      <w:r w:rsidRPr="003D386C">
        <w:rPr>
          <w:sz w:val="28"/>
          <w:szCs w:val="28"/>
          <w:lang w:val="en-US"/>
        </w:rPr>
        <w:t xml:space="preserve">6. </w:t>
      </w:r>
      <w:proofErr w:type="spellStart"/>
      <w:r w:rsidRPr="003D386C">
        <w:rPr>
          <w:sz w:val="28"/>
          <w:szCs w:val="28"/>
          <w:lang w:val="en-US"/>
        </w:rPr>
        <w:t>Tassiopoulos</w:t>
      </w:r>
      <w:proofErr w:type="spellEnd"/>
      <w:r w:rsidRPr="003D386C">
        <w:rPr>
          <w:sz w:val="28"/>
          <w:szCs w:val="28"/>
          <w:lang w:val="en-US"/>
        </w:rPr>
        <w:t xml:space="preserve"> D. Event Management: A Professional and Developmental Approach / D. </w:t>
      </w:r>
      <w:proofErr w:type="spellStart"/>
      <w:r w:rsidRPr="003D386C">
        <w:rPr>
          <w:sz w:val="28"/>
          <w:szCs w:val="28"/>
          <w:lang w:val="en-US"/>
        </w:rPr>
        <w:t>Tassiopoulos</w:t>
      </w:r>
      <w:proofErr w:type="spellEnd"/>
      <w:r w:rsidRPr="003D386C">
        <w:rPr>
          <w:sz w:val="28"/>
          <w:szCs w:val="28"/>
          <w:lang w:val="en-US"/>
        </w:rPr>
        <w:t xml:space="preserve"> ed. – </w:t>
      </w:r>
      <w:proofErr w:type="spellStart"/>
      <w:r w:rsidRPr="003D386C">
        <w:rPr>
          <w:sz w:val="28"/>
          <w:szCs w:val="28"/>
          <w:lang w:val="en-US"/>
        </w:rPr>
        <w:t>Juta</w:t>
      </w:r>
      <w:proofErr w:type="spellEnd"/>
      <w:r w:rsidRPr="003D386C">
        <w:rPr>
          <w:sz w:val="28"/>
          <w:szCs w:val="28"/>
          <w:lang w:val="en-US"/>
        </w:rPr>
        <w:t xml:space="preserve"> Pty Ltd, 2013. – 510 </w:t>
      </w:r>
      <w:r w:rsidRPr="00E01CBA">
        <w:rPr>
          <w:sz w:val="28"/>
          <w:szCs w:val="28"/>
          <w:lang w:val="ru-RU"/>
        </w:rPr>
        <w:t>р</w:t>
      </w:r>
      <w:r w:rsidRPr="003D386C">
        <w:rPr>
          <w:sz w:val="28"/>
          <w:szCs w:val="28"/>
          <w:lang w:val="en-US"/>
        </w:rPr>
        <w:t>.</w:t>
      </w:r>
    </w:p>
    <w:p w:rsidR="004F1150" w:rsidRPr="003D386C" w:rsidRDefault="006C7C81" w:rsidP="003A77C6">
      <w:pPr>
        <w:spacing w:line="360" w:lineRule="auto"/>
        <w:ind w:firstLine="387"/>
        <w:jc w:val="both"/>
        <w:rPr>
          <w:sz w:val="28"/>
          <w:szCs w:val="28"/>
          <w:lang w:val="en-US"/>
        </w:rPr>
      </w:pPr>
      <w:r w:rsidRPr="003D386C">
        <w:rPr>
          <w:sz w:val="28"/>
          <w:szCs w:val="28"/>
          <w:lang w:val="en-US"/>
        </w:rPr>
        <w:t>7</w:t>
      </w:r>
      <w:r w:rsidR="001F55D9" w:rsidRPr="003D386C">
        <w:rPr>
          <w:sz w:val="28"/>
          <w:szCs w:val="28"/>
          <w:lang w:val="en-US"/>
        </w:rPr>
        <w:t xml:space="preserve">. Philosophical Faculty of </w:t>
      </w:r>
      <w:proofErr w:type="spellStart"/>
      <w:r w:rsidR="001F55D9" w:rsidRPr="003D386C">
        <w:rPr>
          <w:sz w:val="28"/>
          <w:szCs w:val="28"/>
          <w:lang w:val="en-US"/>
        </w:rPr>
        <w:t>Taras</w:t>
      </w:r>
      <w:proofErr w:type="spellEnd"/>
      <w:r w:rsidR="001F55D9" w:rsidRPr="003D386C">
        <w:rPr>
          <w:sz w:val="28"/>
          <w:szCs w:val="28"/>
          <w:lang w:val="en-US"/>
        </w:rPr>
        <w:t xml:space="preserve"> Shevchenko National University of Kyiv. Available at:</w:t>
      </w:r>
      <w:r w:rsidR="001F55D9" w:rsidRPr="003D386C">
        <w:rPr>
          <w:lang w:val="en-US"/>
        </w:rPr>
        <w:t xml:space="preserve"> </w:t>
      </w:r>
      <w:r w:rsidR="004F1150" w:rsidRPr="00E01CBA">
        <w:rPr>
          <w:sz w:val="28"/>
          <w:szCs w:val="28"/>
          <w:lang w:val="ru-RU"/>
        </w:rPr>
        <w:fldChar w:fldCharType="begin"/>
      </w:r>
      <w:r w:rsidR="004F1150" w:rsidRPr="003D386C">
        <w:rPr>
          <w:sz w:val="28"/>
          <w:szCs w:val="28"/>
          <w:lang w:val="en-US"/>
        </w:rPr>
        <w:instrText xml:space="preserve"> HYPERLINK "http://philosophy.univ.kiev.ua/en/view/Ethics_aesth_cult_dept_opb/51/23/8 </w:instrText>
      </w:r>
    </w:p>
    <w:p w:rsidR="004F1150" w:rsidRPr="003D386C" w:rsidRDefault="004F1150" w:rsidP="003A77C6">
      <w:pPr>
        <w:spacing w:line="360" w:lineRule="auto"/>
        <w:ind w:firstLine="387"/>
        <w:jc w:val="both"/>
        <w:rPr>
          <w:rStyle w:val="a3"/>
          <w:color w:val="auto"/>
          <w:sz w:val="28"/>
          <w:szCs w:val="28"/>
          <w:u w:val="none"/>
          <w:lang w:val="en-US"/>
        </w:rPr>
      </w:pPr>
      <w:r w:rsidRPr="003D386C">
        <w:rPr>
          <w:sz w:val="28"/>
          <w:szCs w:val="28"/>
          <w:lang w:val="en-US"/>
        </w:rPr>
        <w:instrText xml:space="preserve">3" </w:instrText>
      </w:r>
      <w:r w:rsidRPr="00E01CBA">
        <w:rPr>
          <w:sz w:val="28"/>
          <w:szCs w:val="28"/>
          <w:lang w:val="ru-RU"/>
        </w:rPr>
        <w:fldChar w:fldCharType="separate"/>
      </w:r>
      <w:r w:rsidRPr="003D386C">
        <w:rPr>
          <w:rStyle w:val="a3"/>
          <w:color w:val="auto"/>
          <w:sz w:val="28"/>
          <w:szCs w:val="28"/>
          <w:u w:val="none"/>
          <w:lang w:val="en-US"/>
        </w:rPr>
        <w:t xml:space="preserve">http://philosophy.univ.kiev.ua/en/view/Ethics_aesth_cult_dept_opb/51/23/8 </w:t>
      </w:r>
    </w:p>
    <w:p w:rsidR="00DD248D" w:rsidRPr="003D386C" w:rsidRDefault="004F1150" w:rsidP="00E01CBA">
      <w:pPr>
        <w:spacing w:line="360" w:lineRule="auto"/>
        <w:ind w:firstLine="387"/>
        <w:jc w:val="both"/>
        <w:rPr>
          <w:sz w:val="28"/>
          <w:szCs w:val="28"/>
          <w:lang w:val="en-US"/>
        </w:rPr>
      </w:pPr>
      <w:r w:rsidRPr="00E01CBA">
        <w:rPr>
          <w:sz w:val="28"/>
          <w:szCs w:val="28"/>
          <w:lang w:val="ru-RU"/>
        </w:rPr>
        <w:fldChar w:fldCharType="end"/>
      </w:r>
      <w:r w:rsidR="006C7C81" w:rsidRPr="006E0695">
        <w:rPr>
          <w:sz w:val="28"/>
          <w:szCs w:val="28"/>
          <w:lang w:val="en-US"/>
        </w:rPr>
        <w:t>8</w:t>
      </w:r>
      <w:r w:rsidRPr="006E0695">
        <w:rPr>
          <w:sz w:val="28"/>
          <w:szCs w:val="28"/>
          <w:lang w:val="en-US"/>
        </w:rPr>
        <w:t xml:space="preserve">. </w:t>
      </w:r>
      <w:r w:rsidR="006E0695" w:rsidRPr="006E0695">
        <w:rPr>
          <w:sz w:val="28"/>
          <w:szCs w:val="28"/>
          <w:lang w:val="en-US"/>
        </w:rPr>
        <w:t>Master's profile "Art Management and Gallery Business" RSUH, Moscow</w:t>
      </w:r>
      <w:r w:rsidR="006E0695">
        <w:rPr>
          <w:sz w:val="28"/>
          <w:szCs w:val="28"/>
          <w:lang w:val="en-US"/>
        </w:rPr>
        <w:t xml:space="preserve">. </w:t>
      </w:r>
      <w:r w:rsidR="000D4D84" w:rsidRPr="003D386C">
        <w:rPr>
          <w:sz w:val="28"/>
          <w:szCs w:val="28"/>
          <w:lang w:val="en-US"/>
        </w:rPr>
        <w:t xml:space="preserve">Available at: </w:t>
      </w:r>
      <w:hyperlink r:id="rId9" w:history="1">
        <w:r w:rsidR="000D4D84" w:rsidRPr="003D386C">
          <w:rPr>
            <w:rStyle w:val="a3"/>
            <w:sz w:val="28"/>
            <w:szCs w:val="28"/>
            <w:lang w:val="en-US"/>
          </w:rPr>
          <w:t>https://msk.postupi.online/vuz/rggu/programma-magistr/7318/</w:t>
        </w:r>
      </w:hyperlink>
      <w:r w:rsidR="000D4D84" w:rsidRPr="003D386C">
        <w:rPr>
          <w:sz w:val="28"/>
          <w:szCs w:val="28"/>
          <w:lang w:val="en-US"/>
        </w:rPr>
        <w:t xml:space="preserve"> </w:t>
      </w:r>
    </w:p>
    <w:sectPr w:rsidR="00DD248D" w:rsidRPr="003D386C" w:rsidSect="00C06844">
      <w:footerReference w:type="default" r:id="rId10"/>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339C" w:rsidRDefault="0065339C" w:rsidP="004E6284">
      <w:r>
        <w:separator/>
      </w:r>
    </w:p>
  </w:endnote>
  <w:endnote w:type="continuationSeparator" w:id="0">
    <w:p w:rsidR="0065339C" w:rsidRDefault="0065339C" w:rsidP="004E62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NSimSun">
    <w:panose1 w:val="02010609030101010101"/>
    <w:charset w:val="86"/>
    <w:family w:val="modern"/>
    <w:pitch w:val="fixed"/>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6284" w:rsidRDefault="004E6284">
    <w:pPr>
      <w:pStyle w:val="a7"/>
      <w:jc w:val="right"/>
    </w:pPr>
  </w:p>
  <w:p w:rsidR="004E6284" w:rsidRDefault="004E628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339C" w:rsidRDefault="0065339C" w:rsidP="004E6284">
      <w:r>
        <w:separator/>
      </w:r>
    </w:p>
  </w:footnote>
  <w:footnote w:type="continuationSeparator" w:id="0">
    <w:p w:rsidR="0065339C" w:rsidRDefault="0065339C" w:rsidP="004E628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3EA"/>
    <w:rsid w:val="00045B7A"/>
    <w:rsid w:val="000C358F"/>
    <w:rsid w:val="000D4D84"/>
    <w:rsid w:val="000F7C73"/>
    <w:rsid w:val="001943D4"/>
    <w:rsid w:val="001A0FEF"/>
    <w:rsid w:val="001D68A3"/>
    <w:rsid w:val="001F55D9"/>
    <w:rsid w:val="002F7035"/>
    <w:rsid w:val="00313DBC"/>
    <w:rsid w:val="0037759F"/>
    <w:rsid w:val="003824DD"/>
    <w:rsid w:val="003A77C6"/>
    <w:rsid w:val="003D386C"/>
    <w:rsid w:val="004A7558"/>
    <w:rsid w:val="004D1D78"/>
    <w:rsid w:val="004E6284"/>
    <w:rsid w:val="004E75E9"/>
    <w:rsid w:val="004F1150"/>
    <w:rsid w:val="00600DD6"/>
    <w:rsid w:val="00607BF0"/>
    <w:rsid w:val="006406EB"/>
    <w:rsid w:val="0065339C"/>
    <w:rsid w:val="006C7C81"/>
    <w:rsid w:val="006E0695"/>
    <w:rsid w:val="00853817"/>
    <w:rsid w:val="009413EA"/>
    <w:rsid w:val="00956953"/>
    <w:rsid w:val="00A810BA"/>
    <w:rsid w:val="00C06844"/>
    <w:rsid w:val="00C440D8"/>
    <w:rsid w:val="00D66F04"/>
    <w:rsid w:val="00DD248D"/>
    <w:rsid w:val="00E01CBA"/>
    <w:rsid w:val="00E26627"/>
    <w:rsid w:val="00EB32DB"/>
    <w:rsid w:val="00F13B28"/>
    <w:rsid w:val="00F84E25"/>
    <w:rsid w:val="00FE0278"/>
    <w:rsid w:val="00FE5CC7"/>
    <w:rsid w:val="00FF16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6844"/>
    <w:rPr>
      <w:rFonts w:ascii="Times New Roman" w:eastAsia="Times New Roman" w:hAnsi="Times New Roman" w:cs="Times New Roman"/>
      <w:sz w:val="24"/>
      <w:szCs w:val="24"/>
      <w:lang w:val="en-GB"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7759F"/>
    <w:rPr>
      <w:color w:val="0000FF" w:themeColor="hyperlink"/>
      <w:u w:val="single"/>
    </w:rPr>
  </w:style>
  <w:style w:type="paragraph" w:styleId="a4">
    <w:name w:val="List Paragraph"/>
    <w:basedOn w:val="a"/>
    <w:uiPriority w:val="34"/>
    <w:qFormat/>
    <w:rsid w:val="001F55D9"/>
    <w:pPr>
      <w:ind w:left="720"/>
      <w:contextualSpacing/>
    </w:pPr>
  </w:style>
  <w:style w:type="paragraph" w:styleId="a5">
    <w:name w:val="header"/>
    <w:basedOn w:val="a"/>
    <w:link w:val="a6"/>
    <w:uiPriority w:val="99"/>
    <w:unhideWhenUsed/>
    <w:rsid w:val="004E6284"/>
    <w:pPr>
      <w:tabs>
        <w:tab w:val="center" w:pos="4677"/>
        <w:tab w:val="right" w:pos="9355"/>
      </w:tabs>
    </w:pPr>
  </w:style>
  <w:style w:type="character" w:customStyle="1" w:styleId="a6">
    <w:name w:val="Верхний колонтитул Знак"/>
    <w:basedOn w:val="a0"/>
    <w:link w:val="a5"/>
    <w:uiPriority w:val="99"/>
    <w:rsid w:val="004E6284"/>
    <w:rPr>
      <w:rFonts w:ascii="Times New Roman" w:eastAsia="Times New Roman" w:hAnsi="Times New Roman" w:cs="Times New Roman"/>
      <w:sz w:val="24"/>
      <w:szCs w:val="24"/>
      <w:lang w:val="en-GB" w:eastAsia="en-GB"/>
    </w:rPr>
  </w:style>
  <w:style w:type="paragraph" w:styleId="a7">
    <w:name w:val="footer"/>
    <w:basedOn w:val="a"/>
    <w:link w:val="a8"/>
    <w:uiPriority w:val="99"/>
    <w:unhideWhenUsed/>
    <w:rsid w:val="004E6284"/>
    <w:pPr>
      <w:tabs>
        <w:tab w:val="center" w:pos="4677"/>
        <w:tab w:val="right" w:pos="9355"/>
      </w:tabs>
    </w:pPr>
  </w:style>
  <w:style w:type="character" w:customStyle="1" w:styleId="a8">
    <w:name w:val="Нижний колонтитул Знак"/>
    <w:basedOn w:val="a0"/>
    <w:link w:val="a7"/>
    <w:uiPriority w:val="99"/>
    <w:rsid w:val="004E6284"/>
    <w:rPr>
      <w:rFonts w:ascii="Times New Roman" w:eastAsia="Times New Roman" w:hAnsi="Times New Roman" w:cs="Times New Roman"/>
      <w:sz w:val="24"/>
      <w:szCs w:val="24"/>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6844"/>
    <w:rPr>
      <w:rFonts w:ascii="Times New Roman" w:eastAsia="Times New Roman" w:hAnsi="Times New Roman" w:cs="Times New Roman"/>
      <w:sz w:val="24"/>
      <w:szCs w:val="24"/>
      <w:lang w:val="en-GB"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7759F"/>
    <w:rPr>
      <w:color w:val="0000FF" w:themeColor="hyperlink"/>
      <w:u w:val="single"/>
    </w:rPr>
  </w:style>
  <w:style w:type="paragraph" w:styleId="a4">
    <w:name w:val="List Paragraph"/>
    <w:basedOn w:val="a"/>
    <w:uiPriority w:val="34"/>
    <w:qFormat/>
    <w:rsid w:val="001F55D9"/>
    <w:pPr>
      <w:ind w:left="720"/>
      <w:contextualSpacing/>
    </w:pPr>
  </w:style>
  <w:style w:type="paragraph" w:styleId="a5">
    <w:name w:val="header"/>
    <w:basedOn w:val="a"/>
    <w:link w:val="a6"/>
    <w:uiPriority w:val="99"/>
    <w:unhideWhenUsed/>
    <w:rsid w:val="004E6284"/>
    <w:pPr>
      <w:tabs>
        <w:tab w:val="center" w:pos="4677"/>
        <w:tab w:val="right" w:pos="9355"/>
      </w:tabs>
    </w:pPr>
  </w:style>
  <w:style w:type="character" w:customStyle="1" w:styleId="a6">
    <w:name w:val="Верхний колонтитул Знак"/>
    <w:basedOn w:val="a0"/>
    <w:link w:val="a5"/>
    <w:uiPriority w:val="99"/>
    <w:rsid w:val="004E6284"/>
    <w:rPr>
      <w:rFonts w:ascii="Times New Roman" w:eastAsia="Times New Roman" w:hAnsi="Times New Roman" w:cs="Times New Roman"/>
      <w:sz w:val="24"/>
      <w:szCs w:val="24"/>
      <w:lang w:val="en-GB" w:eastAsia="en-GB"/>
    </w:rPr>
  </w:style>
  <w:style w:type="paragraph" w:styleId="a7">
    <w:name w:val="footer"/>
    <w:basedOn w:val="a"/>
    <w:link w:val="a8"/>
    <w:uiPriority w:val="99"/>
    <w:unhideWhenUsed/>
    <w:rsid w:val="004E6284"/>
    <w:pPr>
      <w:tabs>
        <w:tab w:val="center" w:pos="4677"/>
        <w:tab w:val="right" w:pos="9355"/>
      </w:tabs>
    </w:pPr>
  </w:style>
  <w:style w:type="character" w:customStyle="1" w:styleId="a8">
    <w:name w:val="Нижний колонтитул Знак"/>
    <w:basedOn w:val="a0"/>
    <w:link w:val="a7"/>
    <w:uiPriority w:val="99"/>
    <w:rsid w:val="004E6284"/>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nz.org.ua/zakonodavstvo/101-perelik-galuzej-znan-i-spetsialnostej"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msk.postupi.online/vuz/rggu/programma-magistr/73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7871D4-18CB-47C7-A5D8-359576F59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6</Pages>
  <Words>1682</Words>
  <Characters>9593</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4</cp:revision>
  <dcterms:created xsi:type="dcterms:W3CDTF">2020-05-13T11:50:00Z</dcterms:created>
  <dcterms:modified xsi:type="dcterms:W3CDTF">2020-06-29T18:14:00Z</dcterms:modified>
</cp:coreProperties>
</file>